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6E380" w14:textId="7DFD88BB" w:rsidR="00F424A9" w:rsidRPr="00F656C4" w:rsidRDefault="00F424A9" w:rsidP="00F424A9">
      <w:pPr>
        <w:pStyle w:val="3GPPHeader"/>
        <w:spacing w:after="60"/>
        <w:rPr>
          <w:sz w:val="32"/>
          <w:szCs w:val="32"/>
          <w:highlight w:val="yellow"/>
        </w:rPr>
      </w:pPr>
      <w:r w:rsidRPr="00F656C4">
        <w:t>3GPP TSG-RAN WG2</w:t>
      </w:r>
      <w:r>
        <w:t>#103</w:t>
      </w:r>
      <w:r w:rsidRPr="00F656C4">
        <w:tab/>
      </w:r>
      <w:r w:rsidRPr="00F656C4">
        <w:rPr>
          <w:sz w:val="32"/>
          <w:szCs w:val="32"/>
        </w:rPr>
        <w:t xml:space="preserve">Tdoc </w:t>
      </w:r>
      <w:r w:rsidR="003A016B" w:rsidRPr="00C30ACC">
        <w:rPr>
          <w:sz w:val="32"/>
          <w:szCs w:val="32"/>
        </w:rPr>
        <w:t>R2-1811878</w:t>
      </w:r>
    </w:p>
    <w:p w14:paraId="0FFA3B1B" w14:textId="7E42863B" w:rsidR="00E90E49" w:rsidRPr="009E43EA" w:rsidRDefault="00F424A9" w:rsidP="00F424A9">
      <w:pPr>
        <w:pStyle w:val="3GPPHeader"/>
      </w:pPr>
      <w:r>
        <w:t>Gothenburg</w:t>
      </w:r>
      <w:r w:rsidRPr="00F656C4">
        <w:t xml:space="preserve">, </w:t>
      </w:r>
      <w:r>
        <w:t>Sweden</w:t>
      </w:r>
      <w:r w:rsidRPr="00F656C4">
        <w:t xml:space="preserve">, </w:t>
      </w:r>
      <w:r w:rsidRPr="00E17E9B">
        <w:t>20</w:t>
      </w:r>
      <w:r w:rsidRPr="00E17E9B">
        <w:rPr>
          <w:vertAlign w:val="superscript"/>
        </w:rPr>
        <w:t>th</w:t>
      </w:r>
      <w:r w:rsidRPr="00E17E9B">
        <w:t xml:space="preserve"> – 24</w:t>
      </w:r>
      <w:r w:rsidRPr="00E17E9B">
        <w:rPr>
          <w:vertAlign w:val="superscript"/>
        </w:rPr>
        <w:t>th</w:t>
      </w:r>
      <w:r w:rsidRPr="00E17E9B">
        <w:t xml:space="preserve"> </w:t>
      </w:r>
      <w:r>
        <w:t>August</w:t>
      </w:r>
      <w:r w:rsidRPr="00F656C4">
        <w:t xml:space="preserve"> 2018</w:t>
      </w:r>
      <w:r w:rsidRPr="00D24F50">
        <w:t xml:space="preserve"> </w:t>
      </w:r>
      <w:r>
        <w:t xml:space="preserve">                 </w:t>
      </w:r>
    </w:p>
    <w:p w14:paraId="0DBA3ED9" w14:textId="3BCEF39C" w:rsidR="00E90E49" w:rsidRPr="009E43EA" w:rsidRDefault="00E90E49" w:rsidP="00311702">
      <w:pPr>
        <w:pStyle w:val="3GPPHeader"/>
        <w:rPr>
          <w:sz w:val="22"/>
        </w:rPr>
      </w:pPr>
      <w:r w:rsidRPr="009E43EA">
        <w:rPr>
          <w:sz w:val="22"/>
        </w:rPr>
        <w:t>Agenda Item:</w:t>
      </w:r>
      <w:r w:rsidRPr="009E43EA">
        <w:rPr>
          <w:sz w:val="22"/>
        </w:rPr>
        <w:tab/>
      </w:r>
      <w:r w:rsidR="009E43EA" w:rsidRPr="009E43EA">
        <w:rPr>
          <w:sz w:val="22"/>
        </w:rPr>
        <w:t>10.3.1.</w:t>
      </w:r>
      <w:r w:rsidR="00874315">
        <w:rPr>
          <w:sz w:val="22"/>
        </w:rPr>
        <w:t>8</w:t>
      </w:r>
    </w:p>
    <w:p w14:paraId="3D09BB9C" w14:textId="77777777" w:rsidR="00E90E49" w:rsidRPr="009E43EA" w:rsidRDefault="003D3C45" w:rsidP="00F64C2B">
      <w:pPr>
        <w:pStyle w:val="3GPPHeader"/>
        <w:rPr>
          <w:sz w:val="22"/>
        </w:rPr>
      </w:pPr>
      <w:r w:rsidRPr="009E43EA">
        <w:rPr>
          <w:sz w:val="22"/>
        </w:rPr>
        <w:t>Source:</w:t>
      </w:r>
      <w:r w:rsidR="00E90E49" w:rsidRPr="009E43EA">
        <w:rPr>
          <w:sz w:val="22"/>
        </w:rPr>
        <w:tab/>
      </w:r>
      <w:r w:rsidR="00F64C2B" w:rsidRPr="009E43EA">
        <w:rPr>
          <w:sz w:val="22"/>
        </w:rPr>
        <w:t>Ericsson</w:t>
      </w:r>
    </w:p>
    <w:p w14:paraId="396F3307" w14:textId="619F97AF" w:rsidR="00E90E49" w:rsidRPr="009E43EA" w:rsidRDefault="003D3C45" w:rsidP="00311702">
      <w:pPr>
        <w:pStyle w:val="3GPPHeader"/>
        <w:rPr>
          <w:sz w:val="22"/>
        </w:rPr>
      </w:pPr>
      <w:r w:rsidRPr="009E43EA">
        <w:rPr>
          <w:sz w:val="22"/>
        </w:rPr>
        <w:t>Title:</w:t>
      </w:r>
      <w:r w:rsidR="00E90E49" w:rsidRPr="009E43EA">
        <w:rPr>
          <w:sz w:val="22"/>
        </w:rPr>
        <w:tab/>
      </w:r>
      <w:r w:rsidR="00303158">
        <w:rPr>
          <w:sz w:val="22"/>
        </w:rPr>
        <w:t>Configured Scheduling</w:t>
      </w:r>
      <w:r w:rsidR="00783BED">
        <w:rPr>
          <w:sz w:val="22"/>
        </w:rPr>
        <w:t xml:space="preserve"> during Random Access Procedure</w:t>
      </w:r>
    </w:p>
    <w:p w14:paraId="7A0567D6" w14:textId="05EF8460" w:rsidR="00E90E49" w:rsidRPr="009E43EA" w:rsidRDefault="00E90E49" w:rsidP="00D546FF">
      <w:pPr>
        <w:pStyle w:val="3GPPHeader"/>
        <w:rPr>
          <w:sz w:val="22"/>
        </w:rPr>
      </w:pPr>
      <w:r w:rsidRPr="009E43EA">
        <w:rPr>
          <w:sz w:val="22"/>
        </w:rPr>
        <w:t>Document for:</w:t>
      </w:r>
      <w:r w:rsidRPr="009E43EA">
        <w:rPr>
          <w:sz w:val="22"/>
        </w:rPr>
        <w:tab/>
        <w:t>Discussion, Decision</w:t>
      </w:r>
    </w:p>
    <w:p w14:paraId="04B9CC0B" w14:textId="47CF03F8" w:rsidR="00C24345" w:rsidRDefault="00E90E49" w:rsidP="00A2052C">
      <w:pPr>
        <w:pStyle w:val="Heading1"/>
      </w:pPr>
      <w:bookmarkStart w:id="0" w:name="_Toc517365966"/>
      <w:r w:rsidRPr="00CE0424">
        <w:t>Introduction</w:t>
      </w:r>
      <w:bookmarkEnd w:id="0"/>
    </w:p>
    <w:p w14:paraId="6BD822CC" w14:textId="7D93E5F9" w:rsidR="00A2052C" w:rsidRPr="009E43EA" w:rsidRDefault="0080450C" w:rsidP="00A2052C">
      <w:r>
        <w:t xml:space="preserve">In RAN2-AdHoc1807, </w:t>
      </w:r>
      <w:proofErr w:type="spellStart"/>
      <w:r w:rsidR="00B70B6C">
        <w:t>configuredGrantTimer</w:t>
      </w:r>
      <w:proofErr w:type="spellEnd"/>
      <w:r w:rsidR="00B70B6C">
        <w:t xml:space="preserve"> operation during random access procedure was discussed</w:t>
      </w:r>
      <w:r w:rsidR="0099729C">
        <w:t xml:space="preserve"> but not settled</w:t>
      </w:r>
      <w:r w:rsidR="00B70B6C">
        <w:t xml:space="preserve">. </w:t>
      </w:r>
      <w:r w:rsidR="00C320ED">
        <w:t>It was concluded that</w:t>
      </w:r>
      <w:r w:rsidR="00CD008F">
        <w:t xml:space="preserve"> the HARQ procedure interaction between</w:t>
      </w:r>
      <w:r w:rsidR="00293F1E">
        <w:t xml:space="preserve"> </w:t>
      </w:r>
      <w:r w:rsidR="00CD008F">
        <w:t>Msg</w:t>
      </w:r>
      <w:r w:rsidR="00E81B46">
        <w:t xml:space="preserve">3 transmission </w:t>
      </w:r>
      <w:r w:rsidR="00056494">
        <w:t xml:space="preserve">and uplink transmission using a </w:t>
      </w:r>
      <w:r w:rsidR="00303158">
        <w:t xml:space="preserve">configured </w:t>
      </w:r>
      <w:r w:rsidR="00056494">
        <w:t>grant</w:t>
      </w:r>
      <w:r w:rsidR="00C320ED">
        <w:t xml:space="preserve"> should be further discussed</w:t>
      </w:r>
      <w:r w:rsidR="00E81B46">
        <w:t>. This paper discusses</w:t>
      </w:r>
      <w:r w:rsidR="00E56047">
        <w:t xml:space="preserve"> </w:t>
      </w:r>
      <w:r w:rsidR="00303158">
        <w:t>configured scheduling behavior</w:t>
      </w:r>
      <w:r w:rsidR="00E56047">
        <w:t xml:space="preserve"> </w:t>
      </w:r>
      <w:r w:rsidR="00303158">
        <w:t>with respect to</w:t>
      </w:r>
      <w:r w:rsidR="00E56047">
        <w:t xml:space="preserve"> </w:t>
      </w:r>
      <w:r w:rsidR="00293F1E">
        <w:t>Msg</w:t>
      </w:r>
      <w:r w:rsidR="00E56047">
        <w:t>3 transmission.</w:t>
      </w:r>
    </w:p>
    <w:p w14:paraId="1086C867" w14:textId="5F9CA232" w:rsidR="004000E8" w:rsidRDefault="004000E8" w:rsidP="00CE0424">
      <w:pPr>
        <w:pStyle w:val="Heading1"/>
      </w:pPr>
      <w:bookmarkStart w:id="1" w:name="_Ref178064866"/>
      <w:bookmarkStart w:id="2" w:name="_Toc517365967"/>
      <w:r w:rsidRPr="00CE0424">
        <w:t>Discussion</w:t>
      </w:r>
      <w:bookmarkEnd w:id="1"/>
      <w:bookmarkEnd w:id="2"/>
    </w:p>
    <w:p w14:paraId="3F891A11" w14:textId="50ACDF76" w:rsidR="00A91E71" w:rsidRDefault="00E56047" w:rsidP="00E56047">
      <w:r>
        <w:t xml:space="preserve">During random access procedure, </w:t>
      </w:r>
      <w:r w:rsidR="00B75EF2">
        <w:t xml:space="preserve">HARQ transmission is supported for </w:t>
      </w:r>
      <w:r w:rsidR="00D862D4">
        <w:t>Msg</w:t>
      </w:r>
      <w:r w:rsidR="00B75EF2">
        <w:t xml:space="preserve">3. However, </w:t>
      </w:r>
      <w:r w:rsidR="00F11B42">
        <w:t>in</w:t>
      </w:r>
      <w:r w:rsidR="00B31383">
        <w:t xml:space="preserve"> NR</w:t>
      </w:r>
      <w:r w:rsidR="009C56ED">
        <w:t>, the</w:t>
      </w:r>
      <w:r w:rsidR="00B31383">
        <w:t xml:space="preserve"> </w:t>
      </w:r>
      <w:proofErr w:type="gramStart"/>
      <w:r w:rsidR="00B75EF2">
        <w:t>random access</w:t>
      </w:r>
      <w:proofErr w:type="gramEnd"/>
      <w:r w:rsidR="00B75EF2">
        <w:t xml:space="preserve"> procedure may be triggered for a UE when </w:t>
      </w:r>
      <w:r w:rsidR="00EE3097">
        <w:t>configured scheduling is activated for the UE</w:t>
      </w:r>
      <w:r w:rsidR="00A91E71">
        <w:t xml:space="preserve">. </w:t>
      </w:r>
      <w:r w:rsidR="00EE3097">
        <w:t>A</w:t>
      </w:r>
      <w:r w:rsidR="00A91E71">
        <w:t xml:space="preserve"> HARQ process</w:t>
      </w:r>
      <w:r w:rsidR="008378B7">
        <w:t xml:space="preserve"> (</w:t>
      </w:r>
      <w:r w:rsidR="00EE3097">
        <w:t xml:space="preserve">e.g. </w:t>
      </w:r>
      <w:r w:rsidR="008378B7">
        <w:t>HARQ process 0)</w:t>
      </w:r>
      <w:r w:rsidR="00A91E71">
        <w:t xml:space="preserve">, which is configured for configured scheduling, may be also </w:t>
      </w:r>
      <w:r w:rsidR="00527A1F">
        <w:t xml:space="preserve">used </w:t>
      </w:r>
      <w:r w:rsidR="00A91E71">
        <w:t xml:space="preserve">for </w:t>
      </w:r>
      <w:r w:rsidR="00072FB8">
        <w:t>Msg</w:t>
      </w:r>
      <w:r w:rsidR="00A91E71">
        <w:t>3 transmission.</w:t>
      </w:r>
      <w:r>
        <w:t xml:space="preserve"> </w:t>
      </w:r>
      <w:r w:rsidR="00A91E71">
        <w:t xml:space="preserve"> In the following, we briefly introduce the </w:t>
      </w:r>
      <w:r w:rsidR="00EE3097">
        <w:t>timing for Msg</w:t>
      </w:r>
      <w:r w:rsidR="00A91E71">
        <w:t>3</w:t>
      </w:r>
      <w:r w:rsidR="00EE3097">
        <w:t xml:space="preserve"> PUSCH transmission</w:t>
      </w:r>
      <w:r w:rsidR="00A91E71">
        <w:t xml:space="preserve">, </w:t>
      </w:r>
      <w:r w:rsidR="009035EB">
        <w:t>HARQ process assignment scheme</w:t>
      </w:r>
      <w:r w:rsidR="009D5217">
        <w:t xml:space="preserve"> </w:t>
      </w:r>
      <w:r w:rsidR="009035EB">
        <w:t xml:space="preserve">based on </w:t>
      </w:r>
      <w:proofErr w:type="spellStart"/>
      <w:r w:rsidR="009035EB">
        <w:t>configuredGra</w:t>
      </w:r>
      <w:r w:rsidR="009D5217">
        <w:t>ntTimer</w:t>
      </w:r>
      <w:proofErr w:type="spellEnd"/>
      <w:r w:rsidR="00377E2F">
        <w:t xml:space="preserve"> </w:t>
      </w:r>
      <w:r w:rsidR="0036514C">
        <w:t>according to the existing specification</w:t>
      </w:r>
      <w:r w:rsidR="00D14375">
        <w:t xml:space="preserve"> (3GPP TS 38.321-f20)</w:t>
      </w:r>
      <w:r w:rsidR="0036514C">
        <w:t xml:space="preserve"> and then discuss the options to protect the HARQ </w:t>
      </w:r>
      <w:r w:rsidR="00EE3097">
        <w:t>procedure</w:t>
      </w:r>
      <w:r w:rsidR="0036514C">
        <w:t xml:space="preserve"> of </w:t>
      </w:r>
      <w:r w:rsidR="00072FB8">
        <w:t>Msg</w:t>
      </w:r>
      <w:r w:rsidR="0036514C">
        <w:t xml:space="preserve">3 </w:t>
      </w:r>
      <w:r w:rsidR="009D5217">
        <w:t xml:space="preserve">transmission </w:t>
      </w:r>
      <w:r w:rsidR="0036514C">
        <w:t xml:space="preserve">in </w:t>
      </w:r>
      <w:r w:rsidR="00E46C98">
        <w:t>such</w:t>
      </w:r>
      <w:r w:rsidR="0036514C">
        <w:t xml:space="preserve"> condition.</w:t>
      </w:r>
    </w:p>
    <w:p w14:paraId="40DFB7CE" w14:textId="0238B4D9" w:rsidR="00F70B32" w:rsidRDefault="00F70B32" w:rsidP="00F70B32">
      <w:pPr>
        <w:pStyle w:val="Heading2"/>
      </w:pPr>
      <w:r>
        <w:t>Timing of Msg3 PUSCH</w:t>
      </w:r>
    </w:p>
    <w:p w14:paraId="0C765126" w14:textId="6470E3DD" w:rsidR="00F70B32" w:rsidRDefault="00F70B32" w:rsidP="00FD240D">
      <w:pPr>
        <w:pStyle w:val="BodyText"/>
      </w:pPr>
      <w:r>
        <w:t xml:space="preserve">In Section </w:t>
      </w:r>
      <w:bookmarkStart w:id="3" w:name="_Toc517265049"/>
      <w:bookmarkStart w:id="4" w:name="_Ref491458133"/>
      <w:bookmarkStart w:id="5" w:name="_Ref491451297"/>
      <w:bookmarkStart w:id="6" w:name="_Ref491451294"/>
      <w:bookmarkStart w:id="7" w:name="_Ref491451293"/>
      <w:bookmarkStart w:id="8" w:name="_Ref491451292"/>
      <w:bookmarkStart w:id="9" w:name="_Ref491451291"/>
      <w:bookmarkStart w:id="10" w:name="_Ref491451289"/>
      <w:bookmarkStart w:id="11" w:name="_Ref491444649"/>
      <w:r>
        <w:t>8.2</w:t>
      </w:r>
      <w:bookmarkEnd w:id="3"/>
      <w:bookmarkEnd w:id="4"/>
      <w:bookmarkEnd w:id="5"/>
      <w:bookmarkEnd w:id="6"/>
      <w:bookmarkEnd w:id="7"/>
      <w:bookmarkEnd w:id="8"/>
      <w:bookmarkEnd w:id="9"/>
      <w:bookmarkEnd w:id="10"/>
      <w:bookmarkEnd w:id="11"/>
      <w:r>
        <w:t xml:space="preserve"> of in 3GPP TS 38.213-f20, </w:t>
      </w:r>
      <w:r w:rsidR="00FD240D">
        <w:t xml:space="preserve">the entry </w:t>
      </w:r>
      <w:r w:rsidR="00D97782">
        <w:t xml:space="preserve">to identify the </w:t>
      </w:r>
      <w:r w:rsidR="001051CF">
        <w:t>time resource allocation for Msg3 PUSCH i</w:t>
      </w:r>
      <w:r w:rsidR="00FD240D">
        <w:t>s indicated using a 4-bit field “Msg3 PUSCH time resource allocation” in the UL grant (see Table 8.2-1</w:t>
      </w:r>
      <w:r w:rsidR="00FD240D" w:rsidRPr="00FD240D">
        <w:t xml:space="preserve"> </w:t>
      </w:r>
      <w:r w:rsidR="00FD240D">
        <w:t>in 3GPP TS 38.213-f20). Further, the UE determine</w:t>
      </w:r>
      <w:r w:rsidR="00DF4A42">
        <w:t>s</w:t>
      </w:r>
      <w:r w:rsidR="00FD240D">
        <w:t xml:space="preserve"> the time resource allocation</w:t>
      </w:r>
      <w:r w:rsidR="003251E1">
        <w:t xml:space="preserve"> parameters</w:t>
      </w:r>
      <w:r w:rsidR="00FD240D">
        <w:t xml:space="preserve"> </w:t>
      </w:r>
      <w:r w:rsidR="00CF147A">
        <w:t xml:space="preserve">by looking up the time resource allocation table which is determined </w:t>
      </w:r>
      <w:r w:rsidR="00FD240D">
        <w:t xml:space="preserve">according to the following in the same section: </w:t>
      </w:r>
    </w:p>
    <w:p w14:paraId="63BB9FA7" w14:textId="1CB24DAC" w:rsidR="00F70B32" w:rsidRDefault="00FD240D" w:rsidP="00497494">
      <w:pPr>
        <w:ind w:left="567"/>
      </w:pPr>
      <w:r>
        <w:t>“</w:t>
      </w:r>
      <w:r w:rsidR="00F70B32">
        <w:t xml:space="preserve">If higher layer parameter </w:t>
      </w:r>
      <w:proofErr w:type="spellStart"/>
      <w:r w:rsidR="00F70B32">
        <w:rPr>
          <w:i/>
        </w:rPr>
        <w:t>pusch-AllocationList</w:t>
      </w:r>
      <w:proofErr w:type="spellEnd"/>
      <w:r w:rsidR="00F70B32">
        <w:t xml:space="preserve"> is provided by </w:t>
      </w:r>
      <w:proofErr w:type="spellStart"/>
      <w:r w:rsidR="00F70B32">
        <w:rPr>
          <w:rFonts w:eastAsia="Malgun Gothic"/>
          <w:i/>
          <w:iCs/>
          <w:color w:val="1F497D"/>
          <w:lang w:eastAsia="ko-KR"/>
        </w:rPr>
        <w:t>pusch-ConfigCommon</w:t>
      </w:r>
      <w:proofErr w:type="spellEnd"/>
      <w:r w:rsidR="00F70B32">
        <w:t xml:space="preserve">, a value of the Msg3 PUSCH time resource allocation field indicates an entry to a table provided by </w:t>
      </w:r>
      <w:proofErr w:type="spellStart"/>
      <w:r w:rsidR="00F70B32">
        <w:rPr>
          <w:i/>
        </w:rPr>
        <w:t>pusch-AllocationList</w:t>
      </w:r>
      <w:proofErr w:type="spellEnd"/>
      <w:r w:rsidR="00F70B32">
        <w:t>; otherwise a value of the Msg3 PUSCH time resource allocation field indicates an entry to default time resource allocation table [6, 38.214].</w:t>
      </w:r>
      <w:r>
        <w:t>”</w:t>
      </w:r>
    </w:p>
    <w:p w14:paraId="5ADD70B6" w14:textId="67676973" w:rsidR="00FD240D" w:rsidRPr="00497494" w:rsidRDefault="00FD240D" w:rsidP="00F70B32">
      <w:r w:rsidRPr="00497494">
        <w:t>The IE</w:t>
      </w:r>
      <w:r w:rsidR="002B6582" w:rsidRPr="00497494">
        <w:t xml:space="preserve"> to configure the PUSCH time resource allocation can be found in</w:t>
      </w:r>
      <w:r w:rsidRPr="00497494">
        <w:t xml:space="preserve"> 3GPP TS 38.331-f20</w:t>
      </w:r>
      <w:r w:rsidR="002B6582" w:rsidRPr="00497494">
        <w:t>. The corresponding part</w:t>
      </w:r>
      <w:r w:rsidRPr="00497494">
        <w:t xml:space="preserve"> is copied below for quick reference:</w:t>
      </w:r>
    </w:p>
    <w:p w14:paraId="440A9920" w14:textId="77777777" w:rsidR="00FD240D" w:rsidRDefault="00FD240D" w:rsidP="00FD240D">
      <w:pPr>
        <w:pStyle w:val="TH"/>
        <w:rPr>
          <w:rFonts w:ascii="Arial" w:eastAsia="Times New Roman" w:hAnsi="Arial" w:cs="Times New Roman"/>
          <w:sz w:val="20"/>
          <w:szCs w:val="20"/>
        </w:rPr>
      </w:pPr>
      <w:r>
        <w:rPr>
          <w:bCs/>
          <w:i/>
          <w:iCs/>
        </w:rPr>
        <w:t xml:space="preserve">PUSCH-Config </w:t>
      </w:r>
      <w:r>
        <w:t>information element</w:t>
      </w:r>
    </w:p>
    <w:p w14:paraId="65A12D6D" w14:textId="77777777" w:rsidR="00FD240D" w:rsidRDefault="00FD240D" w:rsidP="00FD240D">
      <w:pPr>
        <w:pStyle w:val="PL"/>
        <w:rPr>
          <w:color w:val="808080"/>
        </w:rPr>
      </w:pPr>
      <w:r>
        <w:rPr>
          <w:color w:val="808080"/>
        </w:rPr>
        <w:t>-- ASN1START</w:t>
      </w:r>
    </w:p>
    <w:p w14:paraId="73588F67" w14:textId="77777777" w:rsidR="00FD240D" w:rsidRDefault="00FD240D" w:rsidP="00FD240D">
      <w:pPr>
        <w:pStyle w:val="PL"/>
        <w:rPr>
          <w:color w:val="808080"/>
        </w:rPr>
      </w:pPr>
      <w:r>
        <w:rPr>
          <w:color w:val="808080"/>
        </w:rPr>
        <w:t>-- TAG-PUSCH-CONFIGCOMMON-START</w:t>
      </w:r>
    </w:p>
    <w:p w14:paraId="27825655" w14:textId="77777777" w:rsidR="00FD240D" w:rsidRDefault="00FD240D" w:rsidP="00FD240D">
      <w:pPr>
        <w:pStyle w:val="PL"/>
      </w:pPr>
    </w:p>
    <w:p w14:paraId="4E36D4B8" w14:textId="77777777" w:rsidR="00FD240D" w:rsidRDefault="00FD240D" w:rsidP="00FD240D">
      <w:pPr>
        <w:pStyle w:val="PL"/>
      </w:pPr>
      <w:r>
        <w:t xml:space="preserve">PUSCH-ConfigCommon ::= </w:t>
      </w:r>
      <w:r>
        <w:tab/>
      </w:r>
      <w:r>
        <w:tab/>
      </w:r>
      <w:r>
        <w:tab/>
      </w:r>
      <w:r>
        <w:tab/>
      </w:r>
      <w:r>
        <w:tab/>
      </w:r>
      <w:r>
        <w:rPr>
          <w:color w:val="993366"/>
        </w:rPr>
        <w:t>SEQUENCE</w:t>
      </w:r>
      <w:r>
        <w:t xml:space="preserve"> {</w:t>
      </w:r>
    </w:p>
    <w:p w14:paraId="288B6884" w14:textId="32DFCE55" w:rsidR="00FD240D" w:rsidRDefault="00FD240D" w:rsidP="00FD240D">
      <w:pPr>
        <w:pStyle w:val="PL"/>
        <w:rPr>
          <w:color w:val="808080"/>
        </w:rPr>
      </w:pPr>
      <w:r>
        <w:tab/>
        <w:t>groupHoppingEnabledTransformPrecoding</w:t>
      </w:r>
      <w:r>
        <w:tab/>
      </w:r>
      <w:r>
        <w:rPr>
          <w:color w:val="993366"/>
        </w:rPr>
        <w:t>ENUMERATED</w:t>
      </w:r>
      <w:r>
        <w:t xml:space="preserve"> {enabled}</w:t>
      </w:r>
      <w:r>
        <w:tab/>
      </w:r>
      <w:r>
        <w:tab/>
      </w:r>
      <w:r>
        <w:tab/>
      </w:r>
      <w:r>
        <w:rPr>
          <w:color w:val="993366"/>
        </w:rPr>
        <w:t>OPTIONAL</w:t>
      </w:r>
      <w:r>
        <w:t>,</w:t>
      </w:r>
      <w:r>
        <w:tab/>
      </w:r>
      <w:r>
        <w:rPr>
          <w:color w:val="808080"/>
        </w:rPr>
        <w:t>-- Need R</w:t>
      </w:r>
    </w:p>
    <w:p w14:paraId="07356959" w14:textId="1D952B62" w:rsidR="00FD240D" w:rsidRDefault="00FD240D" w:rsidP="00FD240D">
      <w:pPr>
        <w:pStyle w:val="PL"/>
        <w:rPr>
          <w:color w:val="808080"/>
        </w:rPr>
      </w:pPr>
      <w:r>
        <w:tab/>
        <w:t>pusch-TimeDomainAllocationList</w:t>
      </w:r>
      <w:r>
        <w:tab/>
        <w:t>PUSCH-TimeDomainResourceAllocationList</w:t>
      </w:r>
      <w:r>
        <w:tab/>
      </w:r>
      <w:r>
        <w:rPr>
          <w:color w:val="993366"/>
        </w:rPr>
        <w:t>OPTIONAL</w:t>
      </w:r>
      <w:r>
        <w:t>,</w:t>
      </w:r>
      <w:r>
        <w:tab/>
      </w:r>
      <w:r>
        <w:rPr>
          <w:color w:val="808080"/>
        </w:rPr>
        <w:t>-- Need R</w:t>
      </w:r>
    </w:p>
    <w:p w14:paraId="27172332" w14:textId="7465B43C" w:rsidR="00FD240D" w:rsidRDefault="00FD240D" w:rsidP="00FD240D">
      <w:pPr>
        <w:pStyle w:val="PL"/>
        <w:rPr>
          <w:color w:val="808080"/>
        </w:rPr>
      </w:pPr>
      <w:r>
        <w:tab/>
        <w:t>msg3-DeltaPreamble</w:t>
      </w:r>
      <w:r>
        <w:tab/>
      </w:r>
      <w:r>
        <w:tab/>
      </w:r>
      <w:r>
        <w:rPr>
          <w:color w:val="993366"/>
        </w:rPr>
        <w:t>INTEGER</w:t>
      </w:r>
      <w:r>
        <w:t xml:space="preserve"> (-1..6)</w:t>
      </w:r>
      <w:r>
        <w:tab/>
      </w:r>
      <w:r>
        <w:tab/>
      </w:r>
      <w:r>
        <w:rPr>
          <w:color w:val="993366"/>
        </w:rPr>
        <w:t>OPTIONAL</w:t>
      </w:r>
      <w:r>
        <w:t>,</w:t>
      </w:r>
      <w:r>
        <w:tab/>
      </w:r>
      <w:r>
        <w:rPr>
          <w:color w:val="808080"/>
        </w:rPr>
        <w:t>-- Need R</w:t>
      </w:r>
    </w:p>
    <w:p w14:paraId="3DAE00EB" w14:textId="55CD3487" w:rsidR="00FD240D" w:rsidRDefault="00FD240D" w:rsidP="00FD240D">
      <w:pPr>
        <w:pStyle w:val="PL"/>
        <w:rPr>
          <w:color w:val="808080"/>
        </w:rPr>
      </w:pPr>
      <w:r>
        <w:tab/>
        <w:t>p0-NominalWithGrant</w:t>
      </w:r>
      <w:r>
        <w:tab/>
        <w:t xml:space="preserve"> </w:t>
      </w:r>
      <w:r>
        <w:tab/>
      </w:r>
      <w:r>
        <w:rPr>
          <w:color w:val="993366"/>
        </w:rPr>
        <w:t>INTEGER</w:t>
      </w:r>
      <w:r>
        <w:t xml:space="preserve"> (-202..24)</w:t>
      </w:r>
      <w:r>
        <w:tab/>
      </w:r>
      <w:r>
        <w:rPr>
          <w:color w:val="993366"/>
        </w:rPr>
        <w:t>OPTIONAL</w:t>
      </w:r>
      <w:r>
        <w:t>,</w:t>
      </w:r>
      <w:r>
        <w:tab/>
      </w:r>
      <w:r>
        <w:rPr>
          <w:color w:val="808080"/>
        </w:rPr>
        <w:t>-- Need R</w:t>
      </w:r>
    </w:p>
    <w:p w14:paraId="57660359" w14:textId="77777777" w:rsidR="00FD240D" w:rsidRDefault="00FD240D" w:rsidP="00FD240D">
      <w:pPr>
        <w:pStyle w:val="PL"/>
      </w:pPr>
      <w:r>
        <w:tab/>
        <w:t>...</w:t>
      </w:r>
    </w:p>
    <w:p w14:paraId="7F9B4E36" w14:textId="77777777" w:rsidR="00FD240D" w:rsidRDefault="00FD240D" w:rsidP="00FD240D">
      <w:pPr>
        <w:pStyle w:val="PL"/>
      </w:pPr>
      <w:r>
        <w:lastRenderedPageBreak/>
        <w:t>}</w:t>
      </w:r>
    </w:p>
    <w:p w14:paraId="27DEBB02" w14:textId="77777777" w:rsidR="00FD240D" w:rsidRDefault="00FD240D" w:rsidP="00FD240D">
      <w:pPr>
        <w:pStyle w:val="PL"/>
        <w:rPr>
          <w:rFonts w:eastAsia="Batang" w:cs="Times New Roman"/>
        </w:rPr>
      </w:pPr>
      <w:r>
        <w:t xml:space="preserve">PUSCH-TimeDomainResourceAllocationList ::= </w:t>
      </w:r>
      <w:r>
        <w:tab/>
      </w:r>
      <w:r>
        <w:rPr>
          <w:color w:val="993366"/>
        </w:rPr>
        <w:t>SEQUENCE</w:t>
      </w:r>
      <w:r>
        <w:t xml:space="preserve"> (</w:t>
      </w:r>
      <w:r>
        <w:rPr>
          <w:color w:val="993366"/>
        </w:rPr>
        <w:t>SIZE</w:t>
      </w:r>
      <w:r>
        <w:t>(1..maxNrofUL-Allocations))</w:t>
      </w:r>
      <w:r>
        <w:rPr>
          <w:color w:val="993366"/>
        </w:rPr>
        <w:t xml:space="preserve"> OF</w:t>
      </w:r>
      <w:r>
        <w:t xml:space="preserve"> PUSCH-TimeDomainResourceAllocation</w:t>
      </w:r>
    </w:p>
    <w:p w14:paraId="26B90FB9" w14:textId="77777777" w:rsidR="00FD240D" w:rsidRDefault="00FD240D" w:rsidP="00FD240D">
      <w:pPr>
        <w:pStyle w:val="PL"/>
      </w:pPr>
    </w:p>
    <w:p w14:paraId="249CF770" w14:textId="77777777" w:rsidR="00FD240D" w:rsidRDefault="00FD240D" w:rsidP="00FD240D">
      <w:pPr>
        <w:pStyle w:val="PL"/>
      </w:pPr>
      <w:r>
        <w:t xml:space="preserve">PUSCH-TimeDomainResourceAllocation ::= </w:t>
      </w:r>
      <w:r>
        <w:tab/>
      </w:r>
      <w:r>
        <w:rPr>
          <w:color w:val="993366"/>
        </w:rPr>
        <w:t>SEQUENCE</w:t>
      </w:r>
      <w:r>
        <w:t xml:space="preserve"> {</w:t>
      </w:r>
    </w:p>
    <w:p w14:paraId="34CD4540" w14:textId="77777777" w:rsidR="00FD240D" w:rsidRDefault="00FD240D" w:rsidP="00FD240D">
      <w:pPr>
        <w:pStyle w:val="PL"/>
        <w:rPr>
          <w:color w:val="808080"/>
        </w:rPr>
      </w:pPr>
      <w:r>
        <w:tab/>
        <w:t>k2</w:t>
      </w:r>
      <w:r>
        <w:tab/>
      </w:r>
      <w:r>
        <w:tab/>
      </w:r>
      <w:r>
        <w:tab/>
      </w:r>
      <w:r>
        <w:tab/>
      </w:r>
      <w:r>
        <w:tab/>
      </w:r>
      <w:r>
        <w:tab/>
      </w:r>
      <w:r>
        <w:tab/>
      </w:r>
      <w:r>
        <w:tab/>
      </w:r>
      <w:r>
        <w:tab/>
      </w:r>
      <w:r>
        <w:tab/>
      </w:r>
      <w:r>
        <w:rPr>
          <w:color w:val="993366"/>
        </w:rPr>
        <w:t>INTEGER</w:t>
      </w:r>
      <w:r>
        <w:t>(0..32)</w:t>
      </w:r>
      <w:r>
        <w:tab/>
      </w:r>
      <w:r>
        <w:tab/>
      </w:r>
      <w:r>
        <w:tab/>
      </w:r>
      <w:r>
        <w:rPr>
          <w:color w:val="993366"/>
        </w:rPr>
        <w:t>OPTIONAL</w:t>
      </w:r>
      <w:r>
        <w:t>,</w:t>
      </w:r>
      <w:r>
        <w:tab/>
      </w:r>
      <w:r>
        <w:rPr>
          <w:color w:val="808080"/>
        </w:rPr>
        <w:t>-- Need S</w:t>
      </w:r>
    </w:p>
    <w:p w14:paraId="41E67F9E" w14:textId="77777777" w:rsidR="00FD240D" w:rsidRDefault="00FD240D" w:rsidP="00FD240D">
      <w:pPr>
        <w:pStyle w:val="PL"/>
      </w:pPr>
      <w:r>
        <w:tab/>
        <w:t>mappingType</w:t>
      </w:r>
      <w:r>
        <w:tab/>
      </w:r>
      <w:r>
        <w:tab/>
      </w:r>
      <w:r>
        <w:tab/>
      </w:r>
      <w:r>
        <w:tab/>
      </w:r>
      <w:r>
        <w:tab/>
      </w:r>
      <w:r>
        <w:tab/>
      </w:r>
      <w:r>
        <w:tab/>
      </w:r>
      <w:r>
        <w:tab/>
      </w:r>
      <w:r>
        <w:rPr>
          <w:color w:val="993366"/>
        </w:rPr>
        <w:t>ENUMERATED</w:t>
      </w:r>
      <w:r>
        <w:t xml:space="preserve"> {typeA, typeB},</w:t>
      </w:r>
    </w:p>
    <w:p w14:paraId="42BAA24C" w14:textId="77777777" w:rsidR="00FD240D" w:rsidRDefault="00FD240D" w:rsidP="00FD240D">
      <w:pPr>
        <w:pStyle w:val="PL"/>
      </w:pPr>
      <w:r>
        <w:tab/>
        <w:t>startSymbolAndLength</w:t>
      </w:r>
      <w:r>
        <w:tab/>
      </w:r>
      <w:r>
        <w:tab/>
      </w:r>
      <w:r>
        <w:tab/>
      </w:r>
      <w:r>
        <w:tab/>
      </w:r>
      <w:r>
        <w:tab/>
      </w:r>
      <w:r>
        <w:rPr>
          <w:color w:val="993366"/>
        </w:rPr>
        <w:t>INTEGER</w:t>
      </w:r>
      <w:r>
        <w:t xml:space="preserve"> (0..127)</w:t>
      </w:r>
    </w:p>
    <w:p w14:paraId="0CF1058B" w14:textId="77777777" w:rsidR="00FD240D" w:rsidRDefault="00FD240D" w:rsidP="00FD240D">
      <w:pPr>
        <w:pStyle w:val="PL"/>
      </w:pPr>
      <w:r>
        <w:t>}</w:t>
      </w:r>
    </w:p>
    <w:p w14:paraId="79B9B9CA" w14:textId="77777777" w:rsidR="00834298" w:rsidRDefault="00834298" w:rsidP="008378B7">
      <w:pPr>
        <w:pStyle w:val="BodyText"/>
        <w:rPr>
          <w:i/>
        </w:rPr>
      </w:pPr>
    </w:p>
    <w:p w14:paraId="7C6BF4AA" w14:textId="2661082B" w:rsidR="008378B7" w:rsidRDefault="00474B8B" w:rsidP="008378B7">
      <w:pPr>
        <w:pStyle w:val="BodyText"/>
      </w:pPr>
      <w:r>
        <w:rPr>
          <w:i/>
        </w:rPr>
        <w:t>K</w:t>
      </w:r>
      <w:r w:rsidR="008378B7" w:rsidRPr="008378B7">
        <w:rPr>
          <w:i/>
        </w:rPr>
        <w:t xml:space="preserve">2 </w:t>
      </w:r>
      <w:r w:rsidR="008378B7" w:rsidRPr="008378B7">
        <w:t>is interpreted as</w:t>
      </w:r>
      <w:r w:rsidR="008378B7" w:rsidRPr="008378B7">
        <w:rPr>
          <w:i/>
        </w:rPr>
        <w:t xml:space="preserve"> “</w:t>
      </w:r>
      <w:r w:rsidR="008378B7" w:rsidRPr="008378B7">
        <w:rPr>
          <w:u w:val="single"/>
        </w:rPr>
        <w:t xml:space="preserve">Corresponds to L1 parameter 'K2' (see 38.214, section </w:t>
      </w:r>
      <w:proofErr w:type="spellStart"/>
      <w:r w:rsidR="008378B7" w:rsidRPr="008378B7">
        <w:rPr>
          <w:u w:val="single"/>
        </w:rPr>
        <w:t>FFS_Section</w:t>
      </w:r>
      <w:proofErr w:type="spellEnd"/>
      <w:r w:rsidR="008378B7" w:rsidRPr="008378B7">
        <w:rPr>
          <w:u w:val="single"/>
        </w:rPr>
        <w:t>) When the field is absent the UE applies the value 1 when PUSCH SCS is 15/30KHz; 2 when PUSCH SCS is 60KHz and 3 when PUSCH SCS is 120KHz.</w:t>
      </w:r>
      <w:r w:rsidR="008378B7" w:rsidRPr="008378B7">
        <w:t>”</w:t>
      </w:r>
    </w:p>
    <w:p w14:paraId="2A87EA1C" w14:textId="0466D918" w:rsidR="00CE4F34" w:rsidRDefault="002B6582" w:rsidP="008378B7">
      <w:pPr>
        <w:pStyle w:val="BodyText"/>
      </w:pPr>
      <w:r>
        <w:t xml:space="preserve">When the PUSCH time allocation table is not explicitly configured via </w:t>
      </w:r>
      <w:proofErr w:type="spellStart"/>
      <w:r>
        <w:rPr>
          <w:rFonts w:eastAsia="Malgun Gothic"/>
          <w:i/>
          <w:iCs/>
          <w:color w:val="1F497D"/>
          <w:lang w:eastAsia="ko-KR"/>
        </w:rPr>
        <w:t>pusch-ConfigCommon</w:t>
      </w:r>
      <w:proofErr w:type="spellEnd"/>
      <w:r>
        <w:t xml:space="preserve">. The UE shall rely on the default time allocation table to determine the Msg 3 PUSCH </w:t>
      </w:r>
      <w:r w:rsidR="00336712">
        <w:t>preparation</w:t>
      </w:r>
      <w:r>
        <w:t xml:space="preserve"> time. </w:t>
      </w:r>
      <w:r w:rsidR="00135B04">
        <w:t>T</w:t>
      </w:r>
      <w:r w:rsidR="00B370D1">
        <w:t xml:space="preserve">he default time allocation </w:t>
      </w:r>
      <w:r w:rsidR="0072182D">
        <w:t>in</w:t>
      </w:r>
      <w:r w:rsidR="00B370D1">
        <w:t xml:space="preserve"> </w:t>
      </w:r>
      <w:r w:rsidR="00755E00">
        <w:rPr>
          <w:color w:val="000000"/>
        </w:rPr>
        <w:t>Table 6.1.2.1.1-2</w:t>
      </w:r>
      <w:r w:rsidR="00135B04" w:rsidRPr="00135B04">
        <w:t xml:space="preserve"> </w:t>
      </w:r>
      <w:r w:rsidR="00135B04">
        <w:t>of 3GPP TS 38.214-f20</w:t>
      </w:r>
      <w:r w:rsidR="00755E00">
        <w:t xml:space="preserve">. </w:t>
      </w:r>
      <w:r w:rsidR="00755E00" w:rsidRPr="00B8088E">
        <w:rPr>
          <w:i/>
        </w:rPr>
        <w:t>K2</w:t>
      </w:r>
      <w:r w:rsidR="0018544B">
        <w:t xml:space="preserve"> (i.e. PUSCH preparation time)</w:t>
      </w:r>
      <w:r w:rsidR="00755E00">
        <w:t xml:space="preserve"> depends on the j and an additional offset value, wherein j </w:t>
      </w:r>
      <w:r w:rsidR="00536BC1">
        <w:t>corresponds to the</w:t>
      </w:r>
      <w:r w:rsidR="00755E00">
        <w:t xml:space="preserve"> subcarrier spacing</w:t>
      </w:r>
      <w:r w:rsidR="00725A19">
        <w:t xml:space="preserve"> </w:t>
      </w:r>
      <w:r w:rsidR="00536BC1">
        <w:t>for Msg3 PUSCH</w:t>
      </w:r>
      <w:r w:rsidR="00755E00">
        <w:t>. The</w:t>
      </w:r>
      <w:r w:rsidR="0072182D">
        <w:t xml:space="preserve"> correspondence </w:t>
      </w:r>
      <w:r w:rsidR="0018544B">
        <w:t>between</w:t>
      </w:r>
      <w:r w:rsidR="00755E00">
        <w:t xml:space="preserve"> </w:t>
      </w:r>
      <w:r w:rsidR="0072182D">
        <w:t xml:space="preserve">subcarrier spacing </w:t>
      </w:r>
      <w:r w:rsidR="0018544B">
        <w:t xml:space="preserve">index </w:t>
      </w:r>
      <w:r w:rsidR="0018544B" w:rsidRPr="0018544B">
        <w:rPr>
          <w:i/>
        </w:rPr>
        <w:t>µ</w:t>
      </w:r>
      <w:r w:rsidR="0018544B" w:rsidRPr="0018544B">
        <w:rPr>
          <w:i/>
          <w:vertAlign w:val="subscript"/>
        </w:rPr>
        <w:t>PUSCH</w:t>
      </w:r>
      <w:r w:rsidR="0018544B">
        <w:rPr>
          <w:i/>
          <w:vertAlign w:val="subscript"/>
        </w:rPr>
        <w:t xml:space="preserve"> </w:t>
      </w:r>
      <w:r w:rsidR="0018544B" w:rsidRPr="0018544B">
        <w:t xml:space="preserve">and </w:t>
      </w:r>
      <w:r w:rsidR="0018544B">
        <w:t>j</w:t>
      </w:r>
      <w:r w:rsidR="0018544B" w:rsidRPr="0018544B">
        <w:t xml:space="preserve"> value</w:t>
      </w:r>
      <w:r w:rsidR="0018544B">
        <w:t xml:space="preserve"> can be found in </w:t>
      </w:r>
      <w:r w:rsidR="0018544B">
        <w:rPr>
          <w:color w:val="000000"/>
        </w:rPr>
        <w:t xml:space="preserve">Table 6.1.2.1.1-4. According to the default time allocation table, </w:t>
      </w:r>
      <w:r w:rsidR="0018544B" w:rsidRPr="007D6E52">
        <w:rPr>
          <w:color w:val="000000"/>
          <w:u w:val="single"/>
        </w:rPr>
        <w:t xml:space="preserve">the maximum </w:t>
      </w:r>
      <w:r w:rsidR="00474B8B">
        <w:rPr>
          <w:i/>
          <w:color w:val="000000"/>
          <w:u w:val="single"/>
        </w:rPr>
        <w:t>K</w:t>
      </w:r>
      <w:r w:rsidR="00474B8B" w:rsidRPr="007D6E52">
        <w:rPr>
          <w:color w:val="000000"/>
          <w:u w:val="single"/>
        </w:rPr>
        <w:t xml:space="preserve">2 </w:t>
      </w:r>
      <w:r w:rsidR="0018544B" w:rsidRPr="007D6E52">
        <w:rPr>
          <w:color w:val="000000"/>
          <w:u w:val="single"/>
        </w:rPr>
        <w:t>value can be up to 6 slots</w:t>
      </w:r>
      <w:r w:rsidR="0018544B">
        <w:rPr>
          <w:color w:val="000000"/>
        </w:rPr>
        <w:t xml:space="preserve">.  </w:t>
      </w:r>
    </w:p>
    <w:p w14:paraId="38ECF0D8" w14:textId="77777777" w:rsidR="00B370D1" w:rsidRDefault="00B370D1" w:rsidP="00B370D1">
      <w:pPr>
        <w:pStyle w:val="TH"/>
        <w:rPr>
          <w:rFonts w:ascii="Arial" w:eastAsia="Times New Roman" w:hAnsi="Arial" w:cs="Times New Roman"/>
          <w:color w:val="000000"/>
          <w:sz w:val="20"/>
          <w:szCs w:val="20"/>
        </w:rPr>
      </w:pPr>
      <w:r>
        <w:rPr>
          <w:color w:val="000000"/>
        </w:rPr>
        <w:t>Table 6.1.2.1.1-2: Default PUSCH time domain resource allocation A 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B370D1" w14:paraId="0E0A7A07"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74E0715F" w14:textId="77777777" w:rsidR="00B370D1" w:rsidRDefault="00B370D1">
            <w:pPr>
              <w:pStyle w:val="TAH"/>
              <w:rPr>
                <w:rFonts w:eastAsia="Batang"/>
                <w:color w:val="000000"/>
              </w:rPr>
            </w:pPr>
            <w:r>
              <w:rPr>
                <w:rFonts w:eastAsia="Batang"/>
                <w:color w:val="000000"/>
              </w:rPr>
              <w:t>Row index</w:t>
            </w:r>
          </w:p>
        </w:tc>
        <w:tc>
          <w:tcPr>
            <w:tcW w:w="1502" w:type="dxa"/>
            <w:tcBorders>
              <w:top w:val="single" w:sz="4" w:space="0" w:color="auto"/>
              <w:left w:val="single" w:sz="4" w:space="0" w:color="auto"/>
              <w:bottom w:val="single" w:sz="4" w:space="0" w:color="auto"/>
              <w:right w:val="single" w:sz="4" w:space="0" w:color="auto"/>
            </w:tcBorders>
            <w:hideMark/>
          </w:tcPr>
          <w:p w14:paraId="616A40B9" w14:textId="77777777" w:rsidR="00B370D1" w:rsidRDefault="00B370D1">
            <w:pPr>
              <w:pStyle w:val="TAH"/>
              <w:rPr>
                <w:rFonts w:eastAsia="Batang"/>
                <w:color w:val="000000"/>
              </w:rPr>
            </w:pPr>
            <w:r>
              <w:rPr>
                <w:rFonts w:eastAsia="Batang"/>
                <w:color w:val="000000"/>
              </w:rPr>
              <w:t>PUSCH mapping type</w:t>
            </w:r>
          </w:p>
        </w:tc>
        <w:tc>
          <w:tcPr>
            <w:tcW w:w="1501" w:type="dxa"/>
            <w:tcBorders>
              <w:top w:val="single" w:sz="4" w:space="0" w:color="auto"/>
              <w:left w:val="single" w:sz="4" w:space="0" w:color="auto"/>
              <w:bottom w:val="single" w:sz="4" w:space="0" w:color="auto"/>
              <w:right w:val="single" w:sz="4" w:space="0" w:color="auto"/>
            </w:tcBorders>
            <w:hideMark/>
          </w:tcPr>
          <w:p w14:paraId="4441D2BF" w14:textId="77777777" w:rsidR="00B370D1" w:rsidRDefault="008B4352">
            <w:pPr>
              <w:pStyle w:val="TAH"/>
              <w:rPr>
                <w:rFonts w:eastAsia="Batang"/>
                <w:i/>
                <w:color w:val="000000"/>
              </w:rPr>
            </w:pPr>
            <m:oMathPara>
              <m:oMath>
                <m:sSubSup>
                  <m:sSubSupPr>
                    <m:ctrlPr>
                      <w:rPr>
                        <w:rFonts w:ascii="Cambria Math" w:hAnsi="Cambria Math"/>
                        <w:i/>
                        <w:color w:val="000000"/>
                        <w:vertAlign w:val="subscript"/>
                        <w:lang w:val="x-none"/>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tcBorders>
              <w:top w:val="single" w:sz="4" w:space="0" w:color="auto"/>
              <w:left w:val="single" w:sz="4" w:space="0" w:color="auto"/>
              <w:bottom w:val="single" w:sz="4" w:space="0" w:color="auto"/>
              <w:right w:val="single" w:sz="4" w:space="0" w:color="auto"/>
            </w:tcBorders>
            <w:hideMark/>
          </w:tcPr>
          <w:p w14:paraId="2C3EC58D" w14:textId="77777777" w:rsidR="00B370D1" w:rsidRDefault="00B370D1">
            <w:pPr>
              <w:pStyle w:val="TAH"/>
              <w:rPr>
                <w:rFonts w:eastAsia="Batang"/>
                <w:i/>
                <w:color w:val="000000"/>
              </w:rPr>
            </w:pPr>
            <w:r>
              <w:rPr>
                <w:rFonts w:eastAsia="Batang"/>
                <w:i/>
                <w:color w:val="000000"/>
              </w:rPr>
              <w:t>S</w:t>
            </w:r>
          </w:p>
        </w:tc>
        <w:tc>
          <w:tcPr>
            <w:tcW w:w="1502" w:type="dxa"/>
            <w:tcBorders>
              <w:top w:val="single" w:sz="4" w:space="0" w:color="auto"/>
              <w:left w:val="single" w:sz="4" w:space="0" w:color="auto"/>
              <w:bottom w:val="single" w:sz="4" w:space="0" w:color="auto"/>
              <w:right w:val="single" w:sz="4" w:space="0" w:color="auto"/>
            </w:tcBorders>
            <w:hideMark/>
          </w:tcPr>
          <w:p w14:paraId="7F2D75BB" w14:textId="77777777" w:rsidR="00B370D1" w:rsidRDefault="00B370D1">
            <w:pPr>
              <w:pStyle w:val="TAH"/>
              <w:rPr>
                <w:rFonts w:eastAsia="Batang"/>
                <w:i/>
                <w:color w:val="000000"/>
              </w:rPr>
            </w:pPr>
            <w:r>
              <w:rPr>
                <w:rFonts w:eastAsia="Batang"/>
                <w:i/>
                <w:color w:val="000000"/>
              </w:rPr>
              <w:t>L</w:t>
            </w:r>
          </w:p>
        </w:tc>
      </w:tr>
      <w:tr w:rsidR="00B370D1" w14:paraId="0EA64FA3"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42F81205" w14:textId="77777777" w:rsidR="00B370D1" w:rsidRDefault="00B370D1">
            <w:pPr>
              <w:pStyle w:val="TAC"/>
              <w:rPr>
                <w:rFonts w:eastAsia="Batang"/>
                <w:lang w:val="x-none"/>
              </w:rPr>
            </w:pPr>
            <w:r>
              <w:rPr>
                <w:rFonts w:eastAsia="Batang"/>
              </w:rPr>
              <w:t>1</w:t>
            </w:r>
          </w:p>
        </w:tc>
        <w:tc>
          <w:tcPr>
            <w:tcW w:w="1502" w:type="dxa"/>
            <w:tcBorders>
              <w:top w:val="single" w:sz="4" w:space="0" w:color="auto"/>
              <w:left w:val="single" w:sz="4" w:space="0" w:color="auto"/>
              <w:bottom w:val="single" w:sz="4" w:space="0" w:color="auto"/>
              <w:right w:val="single" w:sz="4" w:space="0" w:color="auto"/>
            </w:tcBorders>
            <w:hideMark/>
          </w:tcPr>
          <w:p w14:paraId="41D81B7D" w14:textId="77777777" w:rsidR="00B370D1" w:rsidRDefault="00B370D1">
            <w:pPr>
              <w:pStyle w:val="TAC"/>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hideMark/>
          </w:tcPr>
          <w:p w14:paraId="1AA363CD" w14:textId="77777777" w:rsidR="00B370D1" w:rsidRDefault="00B370D1">
            <w:pPr>
              <w:pStyle w:val="TAC"/>
              <w:rPr>
                <w:rFonts w:eastAsia="Batang"/>
                <w:i/>
                <w:lang w:val="fi-FI"/>
              </w:rPr>
            </w:pPr>
            <w:r>
              <w:rPr>
                <w:rFonts w:eastAsia="Batang"/>
                <w:i/>
              </w:rPr>
              <w:t>j</w:t>
            </w:r>
          </w:p>
        </w:tc>
        <w:tc>
          <w:tcPr>
            <w:tcW w:w="1502" w:type="dxa"/>
            <w:tcBorders>
              <w:top w:val="single" w:sz="4" w:space="0" w:color="auto"/>
              <w:left w:val="single" w:sz="4" w:space="0" w:color="auto"/>
              <w:bottom w:val="single" w:sz="4" w:space="0" w:color="auto"/>
              <w:right w:val="single" w:sz="4" w:space="0" w:color="auto"/>
            </w:tcBorders>
            <w:hideMark/>
          </w:tcPr>
          <w:p w14:paraId="09387DB4" w14:textId="77777777" w:rsidR="00B370D1" w:rsidRDefault="00B370D1">
            <w:pPr>
              <w:pStyle w:val="TAC"/>
              <w:rPr>
                <w:rFonts w:eastAsia="Batang"/>
                <w:lang w:val="x-none"/>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hideMark/>
          </w:tcPr>
          <w:p w14:paraId="573B07C7" w14:textId="77777777" w:rsidR="00B370D1" w:rsidRDefault="00B370D1">
            <w:pPr>
              <w:pStyle w:val="TAC"/>
              <w:rPr>
                <w:rFonts w:eastAsia="Batang"/>
              </w:rPr>
            </w:pPr>
            <w:r>
              <w:rPr>
                <w:rFonts w:eastAsia="Batang"/>
              </w:rPr>
              <w:t>14</w:t>
            </w:r>
          </w:p>
        </w:tc>
      </w:tr>
      <w:tr w:rsidR="00B370D1" w14:paraId="1B057D13"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1D49DABC" w14:textId="77777777" w:rsidR="00B370D1" w:rsidRDefault="00B370D1">
            <w:pPr>
              <w:pStyle w:val="TAC"/>
              <w:rPr>
                <w:rFonts w:eastAsia="Batang"/>
              </w:rPr>
            </w:pPr>
            <w:r>
              <w:rPr>
                <w:rFonts w:eastAsia="Batang"/>
              </w:rPr>
              <w:t>2</w:t>
            </w:r>
          </w:p>
        </w:tc>
        <w:tc>
          <w:tcPr>
            <w:tcW w:w="1502" w:type="dxa"/>
            <w:tcBorders>
              <w:top w:val="single" w:sz="4" w:space="0" w:color="auto"/>
              <w:left w:val="single" w:sz="4" w:space="0" w:color="auto"/>
              <w:bottom w:val="single" w:sz="4" w:space="0" w:color="auto"/>
              <w:right w:val="single" w:sz="4" w:space="0" w:color="auto"/>
            </w:tcBorders>
            <w:hideMark/>
          </w:tcPr>
          <w:p w14:paraId="355932D1" w14:textId="77777777" w:rsidR="00B370D1" w:rsidRDefault="00B370D1">
            <w:pPr>
              <w:pStyle w:val="TAC"/>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hideMark/>
          </w:tcPr>
          <w:p w14:paraId="39FF5192" w14:textId="77777777" w:rsidR="00B370D1" w:rsidRDefault="00B370D1">
            <w:pPr>
              <w:pStyle w:val="TAC"/>
              <w:rPr>
                <w:rFonts w:eastAsia="Batang"/>
                <w:i/>
              </w:rPr>
            </w:pPr>
            <w:r>
              <w:rPr>
                <w:rFonts w:eastAsia="Batang"/>
                <w:i/>
              </w:rPr>
              <w:t>j</w:t>
            </w:r>
          </w:p>
        </w:tc>
        <w:tc>
          <w:tcPr>
            <w:tcW w:w="1502" w:type="dxa"/>
            <w:tcBorders>
              <w:top w:val="single" w:sz="4" w:space="0" w:color="auto"/>
              <w:left w:val="single" w:sz="4" w:space="0" w:color="auto"/>
              <w:bottom w:val="single" w:sz="4" w:space="0" w:color="auto"/>
              <w:right w:val="single" w:sz="4" w:space="0" w:color="auto"/>
            </w:tcBorders>
            <w:hideMark/>
          </w:tcPr>
          <w:p w14:paraId="12E9191F" w14:textId="77777777" w:rsidR="00B370D1" w:rsidRDefault="00B370D1">
            <w:pPr>
              <w:pStyle w:val="TAC"/>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hideMark/>
          </w:tcPr>
          <w:p w14:paraId="13756DE4" w14:textId="77777777" w:rsidR="00B370D1" w:rsidRDefault="00B370D1">
            <w:pPr>
              <w:pStyle w:val="TAC"/>
              <w:rPr>
                <w:rFonts w:eastAsia="Batang"/>
              </w:rPr>
            </w:pPr>
            <w:r>
              <w:rPr>
                <w:rFonts w:eastAsia="Batang"/>
              </w:rPr>
              <w:t>12</w:t>
            </w:r>
          </w:p>
        </w:tc>
      </w:tr>
      <w:tr w:rsidR="00B370D1" w14:paraId="690EDAC1"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3C9C130D" w14:textId="77777777" w:rsidR="00B370D1" w:rsidRDefault="00B370D1">
            <w:pPr>
              <w:pStyle w:val="TAC"/>
              <w:rPr>
                <w:rFonts w:eastAsia="Batang"/>
              </w:rPr>
            </w:pPr>
            <w:r>
              <w:rPr>
                <w:rFonts w:eastAsia="Batang"/>
              </w:rPr>
              <w:t>3</w:t>
            </w:r>
          </w:p>
        </w:tc>
        <w:tc>
          <w:tcPr>
            <w:tcW w:w="1502" w:type="dxa"/>
            <w:tcBorders>
              <w:top w:val="single" w:sz="4" w:space="0" w:color="auto"/>
              <w:left w:val="single" w:sz="4" w:space="0" w:color="auto"/>
              <w:bottom w:val="single" w:sz="4" w:space="0" w:color="auto"/>
              <w:right w:val="single" w:sz="4" w:space="0" w:color="auto"/>
            </w:tcBorders>
            <w:hideMark/>
          </w:tcPr>
          <w:p w14:paraId="4A93A8B2" w14:textId="77777777" w:rsidR="00B370D1" w:rsidRDefault="00B370D1">
            <w:pPr>
              <w:pStyle w:val="TAC"/>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hideMark/>
          </w:tcPr>
          <w:p w14:paraId="1DBB9FBD" w14:textId="77777777" w:rsidR="00B370D1" w:rsidRDefault="00B370D1">
            <w:pPr>
              <w:pStyle w:val="TAC"/>
              <w:rPr>
                <w:rFonts w:eastAsia="Batang"/>
                <w:i/>
              </w:rPr>
            </w:pPr>
            <w:r>
              <w:rPr>
                <w:rFonts w:eastAsia="Batang"/>
                <w:i/>
              </w:rPr>
              <w:t>j</w:t>
            </w:r>
          </w:p>
        </w:tc>
        <w:tc>
          <w:tcPr>
            <w:tcW w:w="1502" w:type="dxa"/>
            <w:tcBorders>
              <w:top w:val="single" w:sz="4" w:space="0" w:color="auto"/>
              <w:left w:val="single" w:sz="4" w:space="0" w:color="auto"/>
              <w:bottom w:val="single" w:sz="4" w:space="0" w:color="auto"/>
              <w:right w:val="single" w:sz="4" w:space="0" w:color="auto"/>
            </w:tcBorders>
            <w:hideMark/>
          </w:tcPr>
          <w:p w14:paraId="41EBDECA" w14:textId="77777777" w:rsidR="00B370D1" w:rsidRDefault="00B370D1">
            <w:pPr>
              <w:pStyle w:val="TAC"/>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hideMark/>
          </w:tcPr>
          <w:p w14:paraId="10CED004" w14:textId="77777777" w:rsidR="00B370D1" w:rsidRDefault="00B370D1">
            <w:pPr>
              <w:pStyle w:val="TAC"/>
              <w:rPr>
                <w:rFonts w:eastAsia="Batang"/>
              </w:rPr>
            </w:pPr>
            <w:r>
              <w:rPr>
                <w:rFonts w:eastAsia="Batang"/>
              </w:rPr>
              <w:t>10</w:t>
            </w:r>
          </w:p>
        </w:tc>
      </w:tr>
      <w:tr w:rsidR="00B370D1" w14:paraId="00143703"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79EB0BE1" w14:textId="77777777" w:rsidR="00B370D1" w:rsidRDefault="00B370D1">
            <w:pPr>
              <w:pStyle w:val="TAC"/>
              <w:rPr>
                <w:rFonts w:eastAsia="Batang"/>
              </w:rPr>
            </w:pPr>
            <w:r>
              <w:rPr>
                <w:rFonts w:eastAsia="Batang"/>
              </w:rPr>
              <w:t>4</w:t>
            </w:r>
          </w:p>
        </w:tc>
        <w:tc>
          <w:tcPr>
            <w:tcW w:w="1502" w:type="dxa"/>
            <w:tcBorders>
              <w:top w:val="single" w:sz="4" w:space="0" w:color="auto"/>
              <w:left w:val="single" w:sz="4" w:space="0" w:color="auto"/>
              <w:bottom w:val="single" w:sz="4" w:space="0" w:color="auto"/>
              <w:right w:val="single" w:sz="4" w:space="0" w:color="auto"/>
            </w:tcBorders>
            <w:hideMark/>
          </w:tcPr>
          <w:p w14:paraId="4933BAE9" w14:textId="77777777" w:rsidR="00B370D1" w:rsidRDefault="00B370D1">
            <w:pPr>
              <w:pStyle w:val="TAC"/>
              <w:rPr>
                <w:rFonts w:eastAsia="Batang"/>
              </w:rPr>
            </w:pPr>
            <w:r>
              <w:rPr>
                <w:rFonts w:eastAsia="Batang"/>
              </w:rPr>
              <w:t>Type B</w:t>
            </w:r>
          </w:p>
        </w:tc>
        <w:tc>
          <w:tcPr>
            <w:tcW w:w="1501" w:type="dxa"/>
            <w:tcBorders>
              <w:top w:val="single" w:sz="4" w:space="0" w:color="auto"/>
              <w:left w:val="single" w:sz="4" w:space="0" w:color="auto"/>
              <w:bottom w:val="single" w:sz="4" w:space="0" w:color="auto"/>
              <w:right w:val="single" w:sz="4" w:space="0" w:color="auto"/>
            </w:tcBorders>
            <w:hideMark/>
          </w:tcPr>
          <w:p w14:paraId="6096665E" w14:textId="77777777" w:rsidR="00B370D1" w:rsidRDefault="00B370D1">
            <w:pPr>
              <w:pStyle w:val="TAC"/>
              <w:rPr>
                <w:rFonts w:eastAsia="Batang"/>
                <w:i/>
              </w:rPr>
            </w:pPr>
            <w:r>
              <w:rPr>
                <w:rFonts w:eastAsia="Batang"/>
                <w:i/>
              </w:rPr>
              <w:t>j</w:t>
            </w:r>
          </w:p>
        </w:tc>
        <w:tc>
          <w:tcPr>
            <w:tcW w:w="1502" w:type="dxa"/>
            <w:tcBorders>
              <w:top w:val="single" w:sz="4" w:space="0" w:color="auto"/>
              <w:left w:val="single" w:sz="4" w:space="0" w:color="auto"/>
              <w:bottom w:val="single" w:sz="4" w:space="0" w:color="auto"/>
              <w:right w:val="single" w:sz="4" w:space="0" w:color="auto"/>
            </w:tcBorders>
            <w:hideMark/>
          </w:tcPr>
          <w:p w14:paraId="04E2094E" w14:textId="77777777" w:rsidR="00B370D1" w:rsidRDefault="00B370D1">
            <w:pPr>
              <w:pStyle w:val="TAC"/>
              <w:rPr>
                <w:rFonts w:eastAsia="Batang"/>
              </w:rPr>
            </w:pPr>
            <w:r>
              <w:rPr>
                <w:rFonts w:eastAsia="Batang"/>
              </w:rPr>
              <w:t>2</w:t>
            </w:r>
          </w:p>
        </w:tc>
        <w:tc>
          <w:tcPr>
            <w:tcW w:w="1502" w:type="dxa"/>
            <w:tcBorders>
              <w:top w:val="single" w:sz="4" w:space="0" w:color="auto"/>
              <w:left w:val="single" w:sz="4" w:space="0" w:color="auto"/>
              <w:bottom w:val="single" w:sz="4" w:space="0" w:color="auto"/>
              <w:right w:val="single" w:sz="4" w:space="0" w:color="auto"/>
            </w:tcBorders>
            <w:hideMark/>
          </w:tcPr>
          <w:p w14:paraId="6E8BB10D" w14:textId="77777777" w:rsidR="00B370D1" w:rsidRDefault="00B370D1">
            <w:pPr>
              <w:pStyle w:val="TAC"/>
              <w:rPr>
                <w:rFonts w:eastAsia="Batang"/>
              </w:rPr>
            </w:pPr>
            <w:r>
              <w:rPr>
                <w:rFonts w:eastAsia="Batang"/>
              </w:rPr>
              <w:t>10</w:t>
            </w:r>
          </w:p>
        </w:tc>
      </w:tr>
      <w:tr w:rsidR="00B370D1" w14:paraId="558048BA"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228F2829" w14:textId="77777777" w:rsidR="00B370D1" w:rsidRDefault="00B370D1">
            <w:pPr>
              <w:pStyle w:val="TAC"/>
              <w:rPr>
                <w:rFonts w:eastAsia="Batang"/>
              </w:rPr>
            </w:pPr>
            <w:r>
              <w:rPr>
                <w:rFonts w:eastAsia="Batang"/>
              </w:rPr>
              <w:t>5</w:t>
            </w:r>
          </w:p>
        </w:tc>
        <w:tc>
          <w:tcPr>
            <w:tcW w:w="1502" w:type="dxa"/>
            <w:tcBorders>
              <w:top w:val="single" w:sz="4" w:space="0" w:color="auto"/>
              <w:left w:val="single" w:sz="4" w:space="0" w:color="auto"/>
              <w:bottom w:val="single" w:sz="4" w:space="0" w:color="auto"/>
              <w:right w:val="single" w:sz="4" w:space="0" w:color="auto"/>
            </w:tcBorders>
            <w:hideMark/>
          </w:tcPr>
          <w:p w14:paraId="69047DF7" w14:textId="77777777" w:rsidR="00B370D1" w:rsidRDefault="00B370D1">
            <w:pPr>
              <w:pStyle w:val="TAC"/>
              <w:rPr>
                <w:rFonts w:eastAsia="Batang"/>
              </w:rPr>
            </w:pPr>
            <w:r>
              <w:rPr>
                <w:rFonts w:eastAsia="Batang"/>
              </w:rPr>
              <w:t>Type B</w:t>
            </w:r>
          </w:p>
        </w:tc>
        <w:tc>
          <w:tcPr>
            <w:tcW w:w="1501" w:type="dxa"/>
            <w:tcBorders>
              <w:top w:val="single" w:sz="4" w:space="0" w:color="auto"/>
              <w:left w:val="single" w:sz="4" w:space="0" w:color="auto"/>
              <w:bottom w:val="single" w:sz="4" w:space="0" w:color="auto"/>
              <w:right w:val="single" w:sz="4" w:space="0" w:color="auto"/>
            </w:tcBorders>
            <w:hideMark/>
          </w:tcPr>
          <w:p w14:paraId="6C6168BC" w14:textId="77777777" w:rsidR="00B370D1" w:rsidRDefault="00B370D1">
            <w:pPr>
              <w:pStyle w:val="TAC"/>
              <w:rPr>
                <w:rFonts w:eastAsia="Batang"/>
                <w:i/>
              </w:rPr>
            </w:pPr>
            <w:r>
              <w:rPr>
                <w:rFonts w:eastAsia="Batang"/>
                <w:i/>
              </w:rPr>
              <w:t>j</w:t>
            </w:r>
          </w:p>
        </w:tc>
        <w:tc>
          <w:tcPr>
            <w:tcW w:w="1502" w:type="dxa"/>
            <w:tcBorders>
              <w:top w:val="single" w:sz="4" w:space="0" w:color="auto"/>
              <w:left w:val="single" w:sz="4" w:space="0" w:color="auto"/>
              <w:bottom w:val="single" w:sz="4" w:space="0" w:color="auto"/>
              <w:right w:val="single" w:sz="4" w:space="0" w:color="auto"/>
            </w:tcBorders>
            <w:hideMark/>
          </w:tcPr>
          <w:p w14:paraId="6FFBE5BC" w14:textId="77777777" w:rsidR="00B370D1" w:rsidRDefault="00B370D1">
            <w:pPr>
              <w:pStyle w:val="TAC"/>
              <w:rPr>
                <w:rFonts w:eastAsia="Batang"/>
              </w:rPr>
            </w:pPr>
            <w:r>
              <w:rPr>
                <w:rFonts w:eastAsia="Batang"/>
              </w:rPr>
              <w:t>4</w:t>
            </w:r>
          </w:p>
        </w:tc>
        <w:tc>
          <w:tcPr>
            <w:tcW w:w="1502" w:type="dxa"/>
            <w:tcBorders>
              <w:top w:val="single" w:sz="4" w:space="0" w:color="auto"/>
              <w:left w:val="single" w:sz="4" w:space="0" w:color="auto"/>
              <w:bottom w:val="single" w:sz="4" w:space="0" w:color="auto"/>
              <w:right w:val="single" w:sz="4" w:space="0" w:color="auto"/>
            </w:tcBorders>
            <w:hideMark/>
          </w:tcPr>
          <w:p w14:paraId="2DA95DCD" w14:textId="77777777" w:rsidR="00B370D1" w:rsidRDefault="00B370D1">
            <w:pPr>
              <w:pStyle w:val="TAC"/>
              <w:rPr>
                <w:rFonts w:eastAsia="Batang"/>
              </w:rPr>
            </w:pPr>
            <w:r>
              <w:rPr>
                <w:rFonts w:eastAsia="Batang"/>
              </w:rPr>
              <w:t>10</w:t>
            </w:r>
          </w:p>
        </w:tc>
      </w:tr>
      <w:tr w:rsidR="00B370D1" w14:paraId="4402CCC1"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3572FDCF" w14:textId="77777777" w:rsidR="00B370D1" w:rsidRDefault="00B370D1">
            <w:pPr>
              <w:pStyle w:val="TAC"/>
              <w:rPr>
                <w:rFonts w:eastAsia="Batang"/>
              </w:rPr>
            </w:pPr>
            <w:r>
              <w:rPr>
                <w:rFonts w:eastAsia="Batang"/>
              </w:rPr>
              <w:t>6</w:t>
            </w:r>
          </w:p>
        </w:tc>
        <w:tc>
          <w:tcPr>
            <w:tcW w:w="1502" w:type="dxa"/>
            <w:tcBorders>
              <w:top w:val="single" w:sz="4" w:space="0" w:color="auto"/>
              <w:left w:val="single" w:sz="4" w:space="0" w:color="auto"/>
              <w:bottom w:val="single" w:sz="4" w:space="0" w:color="auto"/>
              <w:right w:val="single" w:sz="4" w:space="0" w:color="auto"/>
            </w:tcBorders>
            <w:hideMark/>
          </w:tcPr>
          <w:p w14:paraId="177FB9CE" w14:textId="77777777" w:rsidR="00B370D1" w:rsidRDefault="00B370D1">
            <w:pPr>
              <w:pStyle w:val="TAC"/>
              <w:rPr>
                <w:rFonts w:eastAsia="Batang"/>
              </w:rPr>
            </w:pPr>
            <w:r>
              <w:rPr>
                <w:rFonts w:eastAsia="Batang"/>
              </w:rPr>
              <w:t>Type B</w:t>
            </w:r>
          </w:p>
        </w:tc>
        <w:tc>
          <w:tcPr>
            <w:tcW w:w="1501" w:type="dxa"/>
            <w:tcBorders>
              <w:top w:val="single" w:sz="4" w:space="0" w:color="auto"/>
              <w:left w:val="single" w:sz="4" w:space="0" w:color="auto"/>
              <w:bottom w:val="single" w:sz="4" w:space="0" w:color="auto"/>
              <w:right w:val="single" w:sz="4" w:space="0" w:color="auto"/>
            </w:tcBorders>
            <w:hideMark/>
          </w:tcPr>
          <w:p w14:paraId="1A07D1E1" w14:textId="77777777" w:rsidR="00B370D1" w:rsidRDefault="00B370D1">
            <w:pPr>
              <w:pStyle w:val="TAC"/>
              <w:rPr>
                <w:rFonts w:eastAsia="Batang"/>
                <w:i/>
              </w:rPr>
            </w:pPr>
            <w:r>
              <w:rPr>
                <w:rFonts w:eastAsia="Batang"/>
                <w:i/>
              </w:rPr>
              <w:t>j</w:t>
            </w:r>
          </w:p>
        </w:tc>
        <w:tc>
          <w:tcPr>
            <w:tcW w:w="1502" w:type="dxa"/>
            <w:tcBorders>
              <w:top w:val="single" w:sz="4" w:space="0" w:color="auto"/>
              <w:left w:val="single" w:sz="4" w:space="0" w:color="auto"/>
              <w:bottom w:val="single" w:sz="4" w:space="0" w:color="auto"/>
              <w:right w:val="single" w:sz="4" w:space="0" w:color="auto"/>
            </w:tcBorders>
            <w:hideMark/>
          </w:tcPr>
          <w:p w14:paraId="390B6780" w14:textId="77777777" w:rsidR="00B370D1" w:rsidRDefault="00B370D1">
            <w:pPr>
              <w:pStyle w:val="TAC"/>
              <w:rPr>
                <w:rFonts w:eastAsia="Batang"/>
              </w:rPr>
            </w:pPr>
            <w:r>
              <w:rPr>
                <w:rFonts w:eastAsia="Batang"/>
              </w:rPr>
              <w:t>4</w:t>
            </w:r>
          </w:p>
        </w:tc>
        <w:tc>
          <w:tcPr>
            <w:tcW w:w="1502" w:type="dxa"/>
            <w:tcBorders>
              <w:top w:val="single" w:sz="4" w:space="0" w:color="auto"/>
              <w:left w:val="single" w:sz="4" w:space="0" w:color="auto"/>
              <w:bottom w:val="single" w:sz="4" w:space="0" w:color="auto"/>
              <w:right w:val="single" w:sz="4" w:space="0" w:color="auto"/>
            </w:tcBorders>
            <w:hideMark/>
          </w:tcPr>
          <w:p w14:paraId="058E6D46" w14:textId="77777777" w:rsidR="00B370D1" w:rsidRDefault="00B370D1">
            <w:pPr>
              <w:pStyle w:val="TAC"/>
              <w:rPr>
                <w:rFonts w:eastAsia="Batang"/>
              </w:rPr>
            </w:pPr>
            <w:r>
              <w:rPr>
                <w:rFonts w:eastAsia="Batang"/>
              </w:rPr>
              <w:t>8</w:t>
            </w:r>
          </w:p>
        </w:tc>
      </w:tr>
      <w:tr w:rsidR="00B370D1" w14:paraId="1EC1C5C6"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3A75D60A" w14:textId="77777777" w:rsidR="00B370D1" w:rsidRDefault="00B370D1">
            <w:pPr>
              <w:pStyle w:val="TAC"/>
              <w:rPr>
                <w:rFonts w:eastAsia="Batang"/>
              </w:rPr>
            </w:pPr>
            <w:r>
              <w:rPr>
                <w:rFonts w:eastAsia="Batang"/>
              </w:rPr>
              <w:t>7</w:t>
            </w:r>
          </w:p>
        </w:tc>
        <w:tc>
          <w:tcPr>
            <w:tcW w:w="1502" w:type="dxa"/>
            <w:tcBorders>
              <w:top w:val="single" w:sz="4" w:space="0" w:color="auto"/>
              <w:left w:val="single" w:sz="4" w:space="0" w:color="auto"/>
              <w:bottom w:val="single" w:sz="4" w:space="0" w:color="auto"/>
              <w:right w:val="single" w:sz="4" w:space="0" w:color="auto"/>
            </w:tcBorders>
            <w:hideMark/>
          </w:tcPr>
          <w:p w14:paraId="55A113E0" w14:textId="77777777" w:rsidR="00B370D1" w:rsidRDefault="00B370D1">
            <w:pPr>
              <w:pStyle w:val="TAC"/>
              <w:rPr>
                <w:rFonts w:eastAsia="Batang"/>
              </w:rPr>
            </w:pPr>
            <w:r>
              <w:rPr>
                <w:rFonts w:eastAsia="Batang"/>
              </w:rPr>
              <w:t>Type B</w:t>
            </w:r>
          </w:p>
        </w:tc>
        <w:tc>
          <w:tcPr>
            <w:tcW w:w="1501" w:type="dxa"/>
            <w:tcBorders>
              <w:top w:val="single" w:sz="4" w:space="0" w:color="auto"/>
              <w:left w:val="single" w:sz="4" w:space="0" w:color="auto"/>
              <w:bottom w:val="single" w:sz="4" w:space="0" w:color="auto"/>
              <w:right w:val="single" w:sz="4" w:space="0" w:color="auto"/>
            </w:tcBorders>
            <w:hideMark/>
          </w:tcPr>
          <w:p w14:paraId="1F8454D7" w14:textId="77777777" w:rsidR="00B370D1" w:rsidRDefault="00B370D1">
            <w:pPr>
              <w:pStyle w:val="TAC"/>
              <w:rPr>
                <w:rFonts w:eastAsia="Batang"/>
                <w:i/>
              </w:rPr>
            </w:pPr>
            <w:r>
              <w:rPr>
                <w:rFonts w:eastAsia="Batang"/>
                <w:i/>
              </w:rPr>
              <w:t>j</w:t>
            </w:r>
          </w:p>
        </w:tc>
        <w:tc>
          <w:tcPr>
            <w:tcW w:w="1502" w:type="dxa"/>
            <w:tcBorders>
              <w:top w:val="single" w:sz="4" w:space="0" w:color="auto"/>
              <w:left w:val="single" w:sz="4" w:space="0" w:color="auto"/>
              <w:bottom w:val="single" w:sz="4" w:space="0" w:color="auto"/>
              <w:right w:val="single" w:sz="4" w:space="0" w:color="auto"/>
            </w:tcBorders>
            <w:hideMark/>
          </w:tcPr>
          <w:p w14:paraId="32B77521" w14:textId="77777777" w:rsidR="00B370D1" w:rsidRDefault="00B370D1">
            <w:pPr>
              <w:pStyle w:val="TAC"/>
              <w:rPr>
                <w:rFonts w:eastAsia="Batang"/>
              </w:rPr>
            </w:pPr>
            <w:r>
              <w:rPr>
                <w:rFonts w:eastAsia="Batang"/>
              </w:rPr>
              <w:t>4</w:t>
            </w:r>
          </w:p>
        </w:tc>
        <w:tc>
          <w:tcPr>
            <w:tcW w:w="1502" w:type="dxa"/>
            <w:tcBorders>
              <w:top w:val="single" w:sz="4" w:space="0" w:color="auto"/>
              <w:left w:val="single" w:sz="4" w:space="0" w:color="auto"/>
              <w:bottom w:val="single" w:sz="4" w:space="0" w:color="auto"/>
              <w:right w:val="single" w:sz="4" w:space="0" w:color="auto"/>
            </w:tcBorders>
            <w:hideMark/>
          </w:tcPr>
          <w:p w14:paraId="43152F3B" w14:textId="77777777" w:rsidR="00B370D1" w:rsidRDefault="00B370D1">
            <w:pPr>
              <w:pStyle w:val="TAC"/>
              <w:rPr>
                <w:rFonts w:eastAsia="Batang"/>
              </w:rPr>
            </w:pPr>
            <w:r>
              <w:rPr>
                <w:rFonts w:eastAsia="Batang"/>
              </w:rPr>
              <w:t>6</w:t>
            </w:r>
          </w:p>
        </w:tc>
      </w:tr>
      <w:tr w:rsidR="00B370D1" w14:paraId="7A351651"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0ACD0085" w14:textId="77777777" w:rsidR="00B370D1" w:rsidRDefault="00B370D1">
            <w:pPr>
              <w:pStyle w:val="TAC"/>
              <w:rPr>
                <w:rFonts w:eastAsia="Batang"/>
              </w:rPr>
            </w:pPr>
            <w:r>
              <w:rPr>
                <w:rFonts w:eastAsia="Batang"/>
              </w:rPr>
              <w:t>8</w:t>
            </w:r>
          </w:p>
        </w:tc>
        <w:tc>
          <w:tcPr>
            <w:tcW w:w="1502" w:type="dxa"/>
            <w:tcBorders>
              <w:top w:val="single" w:sz="4" w:space="0" w:color="auto"/>
              <w:left w:val="single" w:sz="4" w:space="0" w:color="auto"/>
              <w:bottom w:val="single" w:sz="4" w:space="0" w:color="auto"/>
              <w:right w:val="single" w:sz="4" w:space="0" w:color="auto"/>
            </w:tcBorders>
            <w:hideMark/>
          </w:tcPr>
          <w:p w14:paraId="75999BA5" w14:textId="77777777" w:rsidR="00B370D1" w:rsidRDefault="00B370D1">
            <w:pPr>
              <w:pStyle w:val="TAC"/>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hideMark/>
          </w:tcPr>
          <w:p w14:paraId="20F50506" w14:textId="77777777" w:rsidR="00B370D1" w:rsidRDefault="00B370D1">
            <w:pPr>
              <w:pStyle w:val="TAC"/>
              <w:rPr>
                <w:rFonts w:eastAsia="Batang"/>
              </w:rPr>
            </w:pPr>
            <w:r>
              <w:rPr>
                <w:rFonts w:eastAsia="Batang"/>
                <w:i/>
              </w:rPr>
              <w:t>j</w:t>
            </w:r>
            <w:r>
              <w:rPr>
                <w:rFonts w:eastAsia="Batang"/>
              </w:rPr>
              <w:t>+1</w:t>
            </w:r>
          </w:p>
        </w:tc>
        <w:tc>
          <w:tcPr>
            <w:tcW w:w="1502" w:type="dxa"/>
            <w:tcBorders>
              <w:top w:val="single" w:sz="4" w:space="0" w:color="auto"/>
              <w:left w:val="single" w:sz="4" w:space="0" w:color="auto"/>
              <w:bottom w:val="single" w:sz="4" w:space="0" w:color="auto"/>
              <w:right w:val="single" w:sz="4" w:space="0" w:color="auto"/>
            </w:tcBorders>
            <w:hideMark/>
          </w:tcPr>
          <w:p w14:paraId="72CE8939" w14:textId="77777777" w:rsidR="00B370D1" w:rsidRDefault="00B370D1">
            <w:pPr>
              <w:pStyle w:val="TAC"/>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hideMark/>
          </w:tcPr>
          <w:p w14:paraId="78734BEF" w14:textId="77777777" w:rsidR="00B370D1" w:rsidRDefault="00B370D1">
            <w:pPr>
              <w:pStyle w:val="TAC"/>
              <w:rPr>
                <w:rFonts w:eastAsia="Batang"/>
              </w:rPr>
            </w:pPr>
            <w:r>
              <w:rPr>
                <w:rFonts w:eastAsia="Batang"/>
              </w:rPr>
              <w:t>14</w:t>
            </w:r>
          </w:p>
        </w:tc>
      </w:tr>
      <w:tr w:rsidR="00B370D1" w14:paraId="5180702E"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61A6236D" w14:textId="77777777" w:rsidR="00B370D1" w:rsidRDefault="00B370D1">
            <w:pPr>
              <w:pStyle w:val="TAC"/>
              <w:rPr>
                <w:rFonts w:eastAsia="Batang"/>
              </w:rPr>
            </w:pPr>
            <w:r>
              <w:rPr>
                <w:rFonts w:eastAsia="Batang"/>
              </w:rPr>
              <w:t>9</w:t>
            </w:r>
          </w:p>
        </w:tc>
        <w:tc>
          <w:tcPr>
            <w:tcW w:w="1502" w:type="dxa"/>
            <w:tcBorders>
              <w:top w:val="single" w:sz="4" w:space="0" w:color="auto"/>
              <w:left w:val="single" w:sz="4" w:space="0" w:color="auto"/>
              <w:bottom w:val="single" w:sz="4" w:space="0" w:color="auto"/>
              <w:right w:val="single" w:sz="4" w:space="0" w:color="auto"/>
            </w:tcBorders>
            <w:hideMark/>
          </w:tcPr>
          <w:p w14:paraId="3DA9EC22" w14:textId="77777777" w:rsidR="00B370D1" w:rsidRDefault="00B370D1">
            <w:pPr>
              <w:pStyle w:val="TAC"/>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hideMark/>
          </w:tcPr>
          <w:p w14:paraId="3AD49E88" w14:textId="77777777" w:rsidR="00B370D1" w:rsidRDefault="00B370D1">
            <w:pPr>
              <w:pStyle w:val="TAC"/>
              <w:rPr>
                <w:rFonts w:eastAsia="Batang"/>
              </w:rPr>
            </w:pPr>
            <w:r>
              <w:rPr>
                <w:rFonts w:eastAsia="Batang"/>
                <w:i/>
              </w:rPr>
              <w:t>j</w:t>
            </w:r>
            <w:r>
              <w:rPr>
                <w:rFonts w:eastAsia="Batang"/>
              </w:rPr>
              <w:t>+1</w:t>
            </w:r>
          </w:p>
        </w:tc>
        <w:tc>
          <w:tcPr>
            <w:tcW w:w="1502" w:type="dxa"/>
            <w:tcBorders>
              <w:top w:val="single" w:sz="4" w:space="0" w:color="auto"/>
              <w:left w:val="single" w:sz="4" w:space="0" w:color="auto"/>
              <w:bottom w:val="single" w:sz="4" w:space="0" w:color="auto"/>
              <w:right w:val="single" w:sz="4" w:space="0" w:color="auto"/>
            </w:tcBorders>
            <w:hideMark/>
          </w:tcPr>
          <w:p w14:paraId="09D29A81" w14:textId="77777777" w:rsidR="00B370D1" w:rsidRDefault="00B370D1">
            <w:pPr>
              <w:pStyle w:val="TAC"/>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hideMark/>
          </w:tcPr>
          <w:p w14:paraId="6F7E0B32" w14:textId="77777777" w:rsidR="00B370D1" w:rsidRDefault="00B370D1">
            <w:pPr>
              <w:pStyle w:val="TAC"/>
              <w:rPr>
                <w:rFonts w:eastAsia="Batang"/>
              </w:rPr>
            </w:pPr>
            <w:r>
              <w:rPr>
                <w:rFonts w:eastAsia="Batang"/>
              </w:rPr>
              <w:t>12</w:t>
            </w:r>
          </w:p>
        </w:tc>
      </w:tr>
      <w:tr w:rsidR="00B370D1" w14:paraId="3B33CE39"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475C67A8" w14:textId="77777777" w:rsidR="00B370D1" w:rsidRDefault="00B370D1">
            <w:pPr>
              <w:pStyle w:val="TAC"/>
              <w:rPr>
                <w:rFonts w:eastAsia="Batang"/>
              </w:rPr>
            </w:pPr>
            <w:r>
              <w:rPr>
                <w:rFonts w:eastAsia="Batang"/>
              </w:rPr>
              <w:t>10</w:t>
            </w:r>
          </w:p>
        </w:tc>
        <w:tc>
          <w:tcPr>
            <w:tcW w:w="1502" w:type="dxa"/>
            <w:tcBorders>
              <w:top w:val="single" w:sz="4" w:space="0" w:color="auto"/>
              <w:left w:val="single" w:sz="4" w:space="0" w:color="auto"/>
              <w:bottom w:val="single" w:sz="4" w:space="0" w:color="auto"/>
              <w:right w:val="single" w:sz="4" w:space="0" w:color="auto"/>
            </w:tcBorders>
            <w:hideMark/>
          </w:tcPr>
          <w:p w14:paraId="3F0174CB" w14:textId="77777777" w:rsidR="00B370D1" w:rsidRDefault="00B370D1">
            <w:pPr>
              <w:pStyle w:val="TAC"/>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hideMark/>
          </w:tcPr>
          <w:p w14:paraId="35EA64A4" w14:textId="77777777" w:rsidR="00B370D1" w:rsidRDefault="00B370D1">
            <w:pPr>
              <w:pStyle w:val="TAC"/>
              <w:rPr>
                <w:rFonts w:eastAsia="Batang"/>
              </w:rPr>
            </w:pPr>
            <w:r>
              <w:rPr>
                <w:rFonts w:eastAsia="Batang"/>
                <w:i/>
              </w:rPr>
              <w:t>j</w:t>
            </w:r>
            <w:r>
              <w:rPr>
                <w:rFonts w:eastAsia="Batang"/>
              </w:rPr>
              <w:t>+1</w:t>
            </w:r>
          </w:p>
        </w:tc>
        <w:tc>
          <w:tcPr>
            <w:tcW w:w="1502" w:type="dxa"/>
            <w:tcBorders>
              <w:top w:val="single" w:sz="4" w:space="0" w:color="auto"/>
              <w:left w:val="single" w:sz="4" w:space="0" w:color="auto"/>
              <w:bottom w:val="single" w:sz="4" w:space="0" w:color="auto"/>
              <w:right w:val="single" w:sz="4" w:space="0" w:color="auto"/>
            </w:tcBorders>
            <w:hideMark/>
          </w:tcPr>
          <w:p w14:paraId="7C23B9B2" w14:textId="77777777" w:rsidR="00B370D1" w:rsidRDefault="00B370D1">
            <w:pPr>
              <w:pStyle w:val="TAC"/>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hideMark/>
          </w:tcPr>
          <w:p w14:paraId="0197E4DE" w14:textId="77777777" w:rsidR="00B370D1" w:rsidRDefault="00B370D1">
            <w:pPr>
              <w:pStyle w:val="TAC"/>
              <w:rPr>
                <w:rFonts w:eastAsia="Batang"/>
              </w:rPr>
            </w:pPr>
            <w:r>
              <w:rPr>
                <w:rFonts w:eastAsia="Batang"/>
              </w:rPr>
              <w:t>10</w:t>
            </w:r>
          </w:p>
        </w:tc>
      </w:tr>
      <w:tr w:rsidR="00B370D1" w14:paraId="02C1B328"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4D7B35AD" w14:textId="77777777" w:rsidR="00B370D1" w:rsidRDefault="00B370D1">
            <w:pPr>
              <w:pStyle w:val="TAC"/>
              <w:rPr>
                <w:rFonts w:eastAsia="Batang"/>
              </w:rPr>
            </w:pPr>
            <w:r>
              <w:rPr>
                <w:rFonts w:eastAsia="Batang"/>
              </w:rPr>
              <w:t>11</w:t>
            </w:r>
          </w:p>
        </w:tc>
        <w:tc>
          <w:tcPr>
            <w:tcW w:w="1502" w:type="dxa"/>
            <w:tcBorders>
              <w:top w:val="single" w:sz="4" w:space="0" w:color="auto"/>
              <w:left w:val="single" w:sz="4" w:space="0" w:color="auto"/>
              <w:bottom w:val="single" w:sz="4" w:space="0" w:color="auto"/>
              <w:right w:val="single" w:sz="4" w:space="0" w:color="auto"/>
            </w:tcBorders>
            <w:hideMark/>
          </w:tcPr>
          <w:p w14:paraId="0AC71268" w14:textId="77777777" w:rsidR="00B370D1" w:rsidRDefault="00B370D1">
            <w:pPr>
              <w:pStyle w:val="TAC"/>
              <w:rPr>
                <w:rFonts w:eastAsia="Batang"/>
              </w:rPr>
            </w:pPr>
            <w:r>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hideMark/>
          </w:tcPr>
          <w:p w14:paraId="1219CA1E" w14:textId="77777777" w:rsidR="00B370D1" w:rsidRDefault="00B370D1">
            <w:pPr>
              <w:pStyle w:val="TAC"/>
              <w:rPr>
                <w:rFonts w:eastAsia="Batang"/>
              </w:rPr>
            </w:pPr>
            <w:r>
              <w:rPr>
                <w:rFonts w:eastAsia="Batang"/>
                <w:i/>
              </w:rPr>
              <w:t>j</w:t>
            </w:r>
            <w:r>
              <w:rPr>
                <w:rFonts w:eastAsia="Batang"/>
              </w:rPr>
              <w:t>+2</w:t>
            </w:r>
          </w:p>
        </w:tc>
        <w:tc>
          <w:tcPr>
            <w:tcW w:w="1502" w:type="dxa"/>
            <w:tcBorders>
              <w:top w:val="single" w:sz="4" w:space="0" w:color="auto"/>
              <w:left w:val="single" w:sz="4" w:space="0" w:color="auto"/>
              <w:bottom w:val="single" w:sz="4" w:space="0" w:color="auto"/>
              <w:right w:val="single" w:sz="4" w:space="0" w:color="auto"/>
            </w:tcBorders>
            <w:hideMark/>
          </w:tcPr>
          <w:p w14:paraId="026BAC6E" w14:textId="77777777" w:rsidR="00B370D1" w:rsidRDefault="00B370D1">
            <w:pPr>
              <w:pStyle w:val="TAC"/>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hideMark/>
          </w:tcPr>
          <w:p w14:paraId="77C2AF08" w14:textId="77777777" w:rsidR="00B370D1" w:rsidRDefault="00B370D1">
            <w:pPr>
              <w:pStyle w:val="TAC"/>
              <w:rPr>
                <w:rFonts w:eastAsia="Batang"/>
              </w:rPr>
            </w:pPr>
            <w:r>
              <w:rPr>
                <w:rFonts w:eastAsia="Batang"/>
              </w:rPr>
              <w:t>14</w:t>
            </w:r>
          </w:p>
        </w:tc>
      </w:tr>
      <w:tr w:rsidR="00B370D1" w14:paraId="66D9BB1D"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5C02C9A4" w14:textId="77777777" w:rsidR="00B370D1" w:rsidRDefault="00B370D1">
            <w:pPr>
              <w:pStyle w:val="TAC"/>
              <w:rPr>
                <w:rFonts w:eastAsia="Batang"/>
              </w:rPr>
            </w:pPr>
            <w:r>
              <w:rPr>
                <w:rFonts w:eastAsia="Batang"/>
              </w:rPr>
              <w:t>12</w:t>
            </w:r>
          </w:p>
        </w:tc>
        <w:tc>
          <w:tcPr>
            <w:tcW w:w="1502" w:type="dxa"/>
            <w:tcBorders>
              <w:top w:val="single" w:sz="4" w:space="0" w:color="auto"/>
              <w:left w:val="single" w:sz="4" w:space="0" w:color="auto"/>
              <w:bottom w:val="single" w:sz="4" w:space="0" w:color="auto"/>
              <w:right w:val="single" w:sz="4" w:space="0" w:color="auto"/>
            </w:tcBorders>
            <w:hideMark/>
          </w:tcPr>
          <w:p w14:paraId="71FE76B0" w14:textId="77777777" w:rsidR="00B370D1" w:rsidRDefault="00B370D1">
            <w:pPr>
              <w:pStyle w:val="TAC"/>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hideMark/>
          </w:tcPr>
          <w:p w14:paraId="4A1C342D" w14:textId="77777777" w:rsidR="00B370D1" w:rsidRDefault="00B370D1">
            <w:pPr>
              <w:pStyle w:val="TAC"/>
              <w:rPr>
                <w:rFonts w:eastAsia="Batang"/>
              </w:rPr>
            </w:pPr>
            <w:r>
              <w:rPr>
                <w:rFonts w:eastAsia="Batang"/>
                <w:i/>
              </w:rPr>
              <w:t>j</w:t>
            </w:r>
            <w:r>
              <w:rPr>
                <w:rFonts w:eastAsia="Batang"/>
              </w:rPr>
              <w:t>+2</w:t>
            </w:r>
          </w:p>
        </w:tc>
        <w:tc>
          <w:tcPr>
            <w:tcW w:w="1502" w:type="dxa"/>
            <w:tcBorders>
              <w:top w:val="single" w:sz="4" w:space="0" w:color="auto"/>
              <w:left w:val="single" w:sz="4" w:space="0" w:color="auto"/>
              <w:bottom w:val="single" w:sz="4" w:space="0" w:color="auto"/>
              <w:right w:val="single" w:sz="4" w:space="0" w:color="auto"/>
            </w:tcBorders>
            <w:hideMark/>
          </w:tcPr>
          <w:p w14:paraId="370A6E1A" w14:textId="77777777" w:rsidR="00B370D1" w:rsidRDefault="00B370D1">
            <w:pPr>
              <w:pStyle w:val="TAC"/>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hideMark/>
          </w:tcPr>
          <w:p w14:paraId="262EA76D" w14:textId="77777777" w:rsidR="00B370D1" w:rsidRDefault="00B370D1">
            <w:pPr>
              <w:pStyle w:val="TAC"/>
              <w:rPr>
                <w:rFonts w:eastAsia="Batang"/>
              </w:rPr>
            </w:pPr>
            <w:r>
              <w:rPr>
                <w:rFonts w:eastAsia="Batang"/>
              </w:rPr>
              <w:t>12</w:t>
            </w:r>
          </w:p>
        </w:tc>
      </w:tr>
      <w:tr w:rsidR="00B370D1" w14:paraId="7CE57C90"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49EC426B" w14:textId="77777777" w:rsidR="00B370D1" w:rsidRDefault="00B370D1">
            <w:pPr>
              <w:pStyle w:val="TAC"/>
              <w:rPr>
                <w:rFonts w:eastAsia="Batang"/>
              </w:rPr>
            </w:pPr>
            <w:r>
              <w:rPr>
                <w:rFonts w:eastAsia="Batang"/>
              </w:rPr>
              <w:t>13</w:t>
            </w:r>
          </w:p>
        </w:tc>
        <w:tc>
          <w:tcPr>
            <w:tcW w:w="1502" w:type="dxa"/>
            <w:tcBorders>
              <w:top w:val="single" w:sz="4" w:space="0" w:color="auto"/>
              <w:left w:val="single" w:sz="4" w:space="0" w:color="auto"/>
              <w:bottom w:val="single" w:sz="4" w:space="0" w:color="auto"/>
              <w:right w:val="single" w:sz="4" w:space="0" w:color="auto"/>
            </w:tcBorders>
            <w:hideMark/>
          </w:tcPr>
          <w:p w14:paraId="07BCD885" w14:textId="77777777" w:rsidR="00B370D1" w:rsidRDefault="00B370D1">
            <w:pPr>
              <w:pStyle w:val="TAC"/>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hideMark/>
          </w:tcPr>
          <w:p w14:paraId="72CB0B07" w14:textId="77777777" w:rsidR="00B370D1" w:rsidRDefault="00B370D1">
            <w:pPr>
              <w:pStyle w:val="TAC"/>
              <w:rPr>
                <w:rFonts w:eastAsia="Batang"/>
              </w:rPr>
            </w:pPr>
            <w:r>
              <w:rPr>
                <w:rFonts w:eastAsia="Batang"/>
                <w:i/>
              </w:rPr>
              <w:t>j</w:t>
            </w:r>
            <w:r>
              <w:rPr>
                <w:rFonts w:eastAsia="Batang"/>
              </w:rPr>
              <w:t>+2</w:t>
            </w:r>
          </w:p>
        </w:tc>
        <w:tc>
          <w:tcPr>
            <w:tcW w:w="1502" w:type="dxa"/>
            <w:tcBorders>
              <w:top w:val="single" w:sz="4" w:space="0" w:color="auto"/>
              <w:left w:val="single" w:sz="4" w:space="0" w:color="auto"/>
              <w:bottom w:val="single" w:sz="4" w:space="0" w:color="auto"/>
              <w:right w:val="single" w:sz="4" w:space="0" w:color="auto"/>
            </w:tcBorders>
            <w:hideMark/>
          </w:tcPr>
          <w:p w14:paraId="72730BE4" w14:textId="77777777" w:rsidR="00B370D1" w:rsidRDefault="00B370D1">
            <w:pPr>
              <w:pStyle w:val="TAC"/>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hideMark/>
          </w:tcPr>
          <w:p w14:paraId="429C2FE0" w14:textId="77777777" w:rsidR="00B370D1" w:rsidRDefault="00B370D1">
            <w:pPr>
              <w:pStyle w:val="TAC"/>
              <w:rPr>
                <w:rFonts w:eastAsia="Batang"/>
              </w:rPr>
            </w:pPr>
            <w:r>
              <w:rPr>
                <w:rFonts w:eastAsia="Batang"/>
              </w:rPr>
              <w:t>10</w:t>
            </w:r>
          </w:p>
        </w:tc>
      </w:tr>
      <w:tr w:rsidR="00B370D1" w14:paraId="27938838"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0AE89880" w14:textId="77777777" w:rsidR="00B370D1" w:rsidRDefault="00B370D1">
            <w:pPr>
              <w:pStyle w:val="TAC"/>
              <w:rPr>
                <w:rFonts w:eastAsia="Batang"/>
              </w:rPr>
            </w:pPr>
            <w:r>
              <w:rPr>
                <w:rFonts w:eastAsia="Batang"/>
              </w:rPr>
              <w:t>14</w:t>
            </w:r>
          </w:p>
        </w:tc>
        <w:tc>
          <w:tcPr>
            <w:tcW w:w="1502" w:type="dxa"/>
            <w:tcBorders>
              <w:top w:val="single" w:sz="4" w:space="0" w:color="auto"/>
              <w:left w:val="single" w:sz="4" w:space="0" w:color="auto"/>
              <w:bottom w:val="single" w:sz="4" w:space="0" w:color="auto"/>
              <w:right w:val="single" w:sz="4" w:space="0" w:color="auto"/>
            </w:tcBorders>
            <w:hideMark/>
          </w:tcPr>
          <w:p w14:paraId="182F2777" w14:textId="77777777" w:rsidR="00B370D1" w:rsidRDefault="00B370D1">
            <w:pPr>
              <w:pStyle w:val="TAC"/>
              <w:rPr>
                <w:rFonts w:eastAsia="Batang"/>
              </w:rPr>
            </w:pPr>
            <w:r>
              <w:rPr>
                <w:rFonts w:eastAsia="Batang"/>
              </w:rPr>
              <w:t>Type B</w:t>
            </w:r>
          </w:p>
        </w:tc>
        <w:tc>
          <w:tcPr>
            <w:tcW w:w="1501" w:type="dxa"/>
            <w:tcBorders>
              <w:top w:val="single" w:sz="4" w:space="0" w:color="auto"/>
              <w:left w:val="single" w:sz="4" w:space="0" w:color="auto"/>
              <w:bottom w:val="single" w:sz="4" w:space="0" w:color="auto"/>
              <w:right w:val="single" w:sz="4" w:space="0" w:color="auto"/>
            </w:tcBorders>
            <w:hideMark/>
          </w:tcPr>
          <w:p w14:paraId="6409C636" w14:textId="77777777" w:rsidR="00B370D1" w:rsidRDefault="00B370D1">
            <w:pPr>
              <w:pStyle w:val="TAC"/>
              <w:rPr>
                <w:rFonts w:eastAsia="Batang"/>
                <w:i/>
              </w:rPr>
            </w:pPr>
            <w:r>
              <w:rPr>
                <w:rFonts w:eastAsia="Batang"/>
                <w:i/>
              </w:rPr>
              <w:t>j</w:t>
            </w:r>
          </w:p>
        </w:tc>
        <w:tc>
          <w:tcPr>
            <w:tcW w:w="1502" w:type="dxa"/>
            <w:tcBorders>
              <w:top w:val="single" w:sz="4" w:space="0" w:color="auto"/>
              <w:left w:val="single" w:sz="4" w:space="0" w:color="auto"/>
              <w:bottom w:val="single" w:sz="4" w:space="0" w:color="auto"/>
              <w:right w:val="single" w:sz="4" w:space="0" w:color="auto"/>
            </w:tcBorders>
            <w:hideMark/>
          </w:tcPr>
          <w:p w14:paraId="6605F87B" w14:textId="77777777" w:rsidR="00B370D1" w:rsidRDefault="00B370D1">
            <w:pPr>
              <w:pStyle w:val="TAC"/>
              <w:rPr>
                <w:rFonts w:eastAsia="Batang"/>
              </w:rPr>
            </w:pPr>
            <w:r>
              <w:rPr>
                <w:rFonts w:eastAsia="Batang"/>
              </w:rPr>
              <w:t>8</w:t>
            </w:r>
          </w:p>
        </w:tc>
        <w:tc>
          <w:tcPr>
            <w:tcW w:w="1502" w:type="dxa"/>
            <w:tcBorders>
              <w:top w:val="single" w:sz="4" w:space="0" w:color="auto"/>
              <w:left w:val="single" w:sz="4" w:space="0" w:color="auto"/>
              <w:bottom w:val="single" w:sz="4" w:space="0" w:color="auto"/>
              <w:right w:val="single" w:sz="4" w:space="0" w:color="auto"/>
            </w:tcBorders>
            <w:hideMark/>
          </w:tcPr>
          <w:p w14:paraId="0E1A71FC" w14:textId="77777777" w:rsidR="00B370D1" w:rsidRDefault="00B370D1">
            <w:pPr>
              <w:pStyle w:val="TAC"/>
              <w:rPr>
                <w:rFonts w:eastAsia="Batang"/>
              </w:rPr>
            </w:pPr>
            <w:r>
              <w:rPr>
                <w:rFonts w:eastAsia="Batang"/>
              </w:rPr>
              <w:t>6</w:t>
            </w:r>
          </w:p>
        </w:tc>
      </w:tr>
      <w:tr w:rsidR="00B370D1" w14:paraId="3027D57B"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61DDA49C" w14:textId="77777777" w:rsidR="00B370D1" w:rsidRDefault="00B370D1">
            <w:pPr>
              <w:pStyle w:val="TAC"/>
              <w:rPr>
                <w:rFonts w:eastAsia="Batang"/>
              </w:rPr>
            </w:pPr>
            <w:r>
              <w:rPr>
                <w:rFonts w:eastAsia="Batang"/>
              </w:rPr>
              <w:t>15</w:t>
            </w:r>
          </w:p>
        </w:tc>
        <w:tc>
          <w:tcPr>
            <w:tcW w:w="1502" w:type="dxa"/>
            <w:tcBorders>
              <w:top w:val="single" w:sz="4" w:space="0" w:color="auto"/>
              <w:left w:val="single" w:sz="4" w:space="0" w:color="auto"/>
              <w:bottom w:val="single" w:sz="4" w:space="0" w:color="auto"/>
              <w:right w:val="single" w:sz="4" w:space="0" w:color="auto"/>
            </w:tcBorders>
            <w:hideMark/>
          </w:tcPr>
          <w:p w14:paraId="0F00CD77" w14:textId="77777777" w:rsidR="00B370D1" w:rsidRDefault="00B370D1">
            <w:pPr>
              <w:pStyle w:val="TAC"/>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hideMark/>
          </w:tcPr>
          <w:p w14:paraId="2CD70B13" w14:textId="77777777" w:rsidR="00B370D1" w:rsidRDefault="00B370D1">
            <w:pPr>
              <w:pStyle w:val="TAC"/>
              <w:rPr>
                <w:rFonts w:eastAsia="Batang"/>
              </w:rPr>
            </w:pPr>
            <w:r>
              <w:rPr>
                <w:rFonts w:eastAsia="Batang"/>
                <w:i/>
              </w:rPr>
              <w:t>j</w:t>
            </w:r>
            <w:r>
              <w:rPr>
                <w:rFonts w:eastAsia="Batang"/>
              </w:rPr>
              <w:t>+3</w:t>
            </w:r>
          </w:p>
        </w:tc>
        <w:tc>
          <w:tcPr>
            <w:tcW w:w="1502" w:type="dxa"/>
            <w:tcBorders>
              <w:top w:val="single" w:sz="4" w:space="0" w:color="auto"/>
              <w:left w:val="single" w:sz="4" w:space="0" w:color="auto"/>
              <w:bottom w:val="single" w:sz="4" w:space="0" w:color="auto"/>
              <w:right w:val="single" w:sz="4" w:space="0" w:color="auto"/>
            </w:tcBorders>
            <w:hideMark/>
          </w:tcPr>
          <w:p w14:paraId="50D09E42" w14:textId="77777777" w:rsidR="00B370D1" w:rsidRDefault="00B370D1">
            <w:pPr>
              <w:pStyle w:val="TAC"/>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hideMark/>
          </w:tcPr>
          <w:p w14:paraId="6E543951" w14:textId="77777777" w:rsidR="00B370D1" w:rsidRDefault="00B370D1">
            <w:pPr>
              <w:pStyle w:val="TAC"/>
              <w:rPr>
                <w:rFonts w:eastAsia="Batang"/>
              </w:rPr>
            </w:pPr>
            <w:r>
              <w:rPr>
                <w:rFonts w:eastAsia="Batang"/>
              </w:rPr>
              <w:t>14</w:t>
            </w:r>
          </w:p>
        </w:tc>
      </w:tr>
      <w:tr w:rsidR="00B370D1" w14:paraId="6CCEB8D2" w14:textId="77777777" w:rsidTr="00B370D1">
        <w:trPr>
          <w:jc w:val="center"/>
        </w:trPr>
        <w:tc>
          <w:tcPr>
            <w:tcW w:w="1501" w:type="dxa"/>
            <w:tcBorders>
              <w:top w:val="single" w:sz="4" w:space="0" w:color="auto"/>
              <w:left w:val="single" w:sz="4" w:space="0" w:color="auto"/>
              <w:bottom w:val="single" w:sz="4" w:space="0" w:color="auto"/>
              <w:right w:val="single" w:sz="4" w:space="0" w:color="auto"/>
            </w:tcBorders>
            <w:hideMark/>
          </w:tcPr>
          <w:p w14:paraId="0335AFAC" w14:textId="77777777" w:rsidR="00B370D1" w:rsidRDefault="00B370D1">
            <w:pPr>
              <w:pStyle w:val="TAC"/>
              <w:rPr>
                <w:rFonts w:eastAsia="Batang"/>
              </w:rPr>
            </w:pPr>
            <w:r>
              <w:rPr>
                <w:rFonts w:eastAsia="Batang"/>
              </w:rPr>
              <w:t>16</w:t>
            </w:r>
          </w:p>
        </w:tc>
        <w:tc>
          <w:tcPr>
            <w:tcW w:w="1502" w:type="dxa"/>
            <w:tcBorders>
              <w:top w:val="single" w:sz="4" w:space="0" w:color="auto"/>
              <w:left w:val="single" w:sz="4" w:space="0" w:color="auto"/>
              <w:bottom w:val="single" w:sz="4" w:space="0" w:color="auto"/>
              <w:right w:val="single" w:sz="4" w:space="0" w:color="auto"/>
            </w:tcBorders>
            <w:hideMark/>
          </w:tcPr>
          <w:p w14:paraId="3DA100BF" w14:textId="77777777" w:rsidR="00B370D1" w:rsidRDefault="00B370D1">
            <w:pPr>
              <w:pStyle w:val="TAC"/>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hideMark/>
          </w:tcPr>
          <w:p w14:paraId="64A6801F" w14:textId="77777777" w:rsidR="00B370D1" w:rsidRDefault="00B370D1">
            <w:pPr>
              <w:pStyle w:val="TAC"/>
              <w:rPr>
                <w:rFonts w:eastAsia="Batang"/>
              </w:rPr>
            </w:pPr>
            <w:r>
              <w:rPr>
                <w:rFonts w:eastAsia="Batang"/>
                <w:i/>
              </w:rPr>
              <w:t>j</w:t>
            </w:r>
            <w:r>
              <w:rPr>
                <w:rFonts w:eastAsia="Batang"/>
              </w:rPr>
              <w:t>+3</w:t>
            </w:r>
          </w:p>
        </w:tc>
        <w:tc>
          <w:tcPr>
            <w:tcW w:w="1502" w:type="dxa"/>
            <w:tcBorders>
              <w:top w:val="single" w:sz="4" w:space="0" w:color="auto"/>
              <w:left w:val="single" w:sz="4" w:space="0" w:color="auto"/>
              <w:bottom w:val="single" w:sz="4" w:space="0" w:color="auto"/>
              <w:right w:val="single" w:sz="4" w:space="0" w:color="auto"/>
            </w:tcBorders>
            <w:hideMark/>
          </w:tcPr>
          <w:p w14:paraId="628E02D8" w14:textId="77777777" w:rsidR="00B370D1" w:rsidRDefault="00B370D1">
            <w:pPr>
              <w:pStyle w:val="TAC"/>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hideMark/>
          </w:tcPr>
          <w:p w14:paraId="7D1013A6" w14:textId="77777777" w:rsidR="00B370D1" w:rsidRDefault="00B370D1">
            <w:pPr>
              <w:pStyle w:val="TAC"/>
              <w:rPr>
                <w:rFonts w:eastAsia="Batang"/>
              </w:rPr>
            </w:pPr>
            <w:r>
              <w:rPr>
                <w:rFonts w:eastAsia="Batang"/>
              </w:rPr>
              <w:t>10</w:t>
            </w:r>
          </w:p>
        </w:tc>
      </w:tr>
    </w:tbl>
    <w:p w14:paraId="72E6AB32" w14:textId="77777777" w:rsidR="00755E00" w:rsidRDefault="00755E00" w:rsidP="00755E00">
      <w:pPr>
        <w:pStyle w:val="TH"/>
        <w:rPr>
          <w:rFonts w:ascii="Arial" w:eastAsia="Times New Roman" w:hAnsi="Arial" w:cs="Times New Roman"/>
          <w:i/>
          <w:color w:val="000000"/>
          <w:sz w:val="20"/>
          <w:szCs w:val="20"/>
        </w:rPr>
      </w:pPr>
      <w:r>
        <w:rPr>
          <w:color w:val="000000"/>
        </w:rPr>
        <w:t xml:space="preserve">Table 6.1.2.1.1-4: Definition of value </w:t>
      </w:r>
      <w:r>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755E00" w14:paraId="2296AE71" w14:textId="77777777" w:rsidTr="00755E00">
        <w:trPr>
          <w:trHeight w:val="89"/>
          <w:jc w:val="center"/>
        </w:trPr>
        <w:tc>
          <w:tcPr>
            <w:tcW w:w="1620" w:type="dxa"/>
            <w:tcBorders>
              <w:top w:val="single" w:sz="4" w:space="0" w:color="auto"/>
              <w:left w:val="single" w:sz="4" w:space="0" w:color="auto"/>
              <w:bottom w:val="single" w:sz="4" w:space="0" w:color="auto"/>
              <w:right w:val="single" w:sz="4" w:space="0" w:color="auto"/>
            </w:tcBorders>
            <w:hideMark/>
          </w:tcPr>
          <w:p w14:paraId="16428159" w14:textId="77777777" w:rsidR="00755E00" w:rsidRDefault="00755E00">
            <w:pPr>
              <w:pStyle w:val="TAH"/>
              <w:rPr>
                <w:rFonts w:eastAsia="Batang"/>
                <w:i/>
                <w:color w:val="000000"/>
              </w:rPr>
            </w:pPr>
            <w:bookmarkStart w:id="12" w:name="_Hlk520882117"/>
            <w:r>
              <w:rPr>
                <w:rFonts w:eastAsia="Batang"/>
                <w:i/>
                <w:color w:val="000000"/>
              </w:rPr>
              <w:t>µ</w:t>
            </w:r>
            <w:r>
              <w:rPr>
                <w:rFonts w:eastAsia="Batang"/>
                <w:i/>
                <w:color w:val="000000"/>
                <w:vertAlign w:val="subscript"/>
              </w:rPr>
              <w:t>PUSCH</w:t>
            </w:r>
            <w:bookmarkEnd w:id="12"/>
          </w:p>
        </w:tc>
        <w:tc>
          <w:tcPr>
            <w:tcW w:w="2061" w:type="dxa"/>
            <w:tcBorders>
              <w:top w:val="single" w:sz="4" w:space="0" w:color="auto"/>
              <w:left w:val="single" w:sz="4" w:space="0" w:color="auto"/>
              <w:bottom w:val="single" w:sz="4" w:space="0" w:color="auto"/>
              <w:right w:val="single" w:sz="4" w:space="0" w:color="auto"/>
            </w:tcBorders>
            <w:hideMark/>
          </w:tcPr>
          <w:p w14:paraId="1068E144" w14:textId="77777777" w:rsidR="00755E00" w:rsidRDefault="00755E00">
            <w:pPr>
              <w:pStyle w:val="TAH"/>
              <w:rPr>
                <w:rFonts w:eastAsia="Batang"/>
                <w:i/>
                <w:color w:val="000000"/>
              </w:rPr>
            </w:pPr>
            <w:r>
              <w:rPr>
                <w:rFonts w:eastAsia="Batang"/>
                <w:i/>
                <w:color w:val="000000"/>
              </w:rPr>
              <w:t>j</w:t>
            </w:r>
          </w:p>
        </w:tc>
      </w:tr>
      <w:tr w:rsidR="00755E00" w14:paraId="79B7C563" w14:textId="77777777" w:rsidTr="00755E00">
        <w:trPr>
          <w:jc w:val="center"/>
        </w:trPr>
        <w:tc>
          <w:tcPr>
            <w:tcW w:w="1620" w:type="dxa"/>
            <w:tcBorders>
              <w:top w:val="single" w:sz="4" w:space="0" w:color="auto"/>
              <w:left w:val="single" w:sz="4" w:space="0" w:color="auto"/>
              <w:bottom w:val="single" w:sz="4" w:space="0" w:color="auto"/>
              <w:right w:val="single" w:sz="4" w:space="0" w:color="auto"/>
            </w:tcBorders>
            <w:hideMark/>
          </w:tcPr>
          <w:p w14:paraId="09AEFC7F" w14:textId="77777777" w:rsidR="00755E00" w:rsidRDefault="00755E00">
            <w:pPr>
              <w:pStyle w:val="TAC"/>
              <w:rPr>
                <w:rFonts w:eastAsia="Batang"/>
                <w:lang w:val="x-none"/>
              </w:rPr>
            </w:pPr>
            <w:r>
              <w:rPr>
                <w:rFonts w:eastAsia="Batang"/>
              </w:rPr>
              <w:t>0</w:t>
            </w:r>
          </w:p>
        </w:tc>
        <w:tc>
          <w:tcPr>
            <w:tcW w:w="2061" w:type="dxa"/>
            <w:tcBorders>
              <w:top w:val="single" w:sz="4" w:space="0" w:color="auto"/>
              <w:left w:val="single" w:sz="4" w:space="0" w:color="auto"/>
              <w:bottom w:val="single" w:sz="4" w:space="0" w:color="auto"/>
              <w:right w:val="single" w:sz="4" w:space="0" w:color="auto"/>
            </w:tcBorders>
            <w:hideMark/>
          </w:tcPr>
          <w:p w14:paraId="191946A4" w14:textId="77777777" w:rsidR="00755E00" w:rsidRDefault="00755E00">
            <w:pPr>
              <w:pStyle w:val="TAC"/>
              <w:rPr>
                <w:rFonts w:eastAsia="Batang"/>
              </w:rPr>
            </w:pPr>
            <w:r>
              <w:rPr>
                <w:rFonts w:eastAsia="Batang"/>
              </w:rPr>
              <w:t>1</w:t>
            </w:r>
          </w:p>
        </w:tc>
      </w:tr>
      <w:tr w:rsidR="00755E00" w14:paraId="6DBD0113" w14:textId="77777777" w:rsidTr="00755E00">
        <w:trPr>
          <w:jc w:val="center"/>
        </w:trPr>
        <w:tc>
          <w:tcPr>
            <w:tcW w:w="1620" w:type="dxa"/>
            <w:tcBorders>
              <w:top w:val="single" w:sz="4" w:space="0" w:color="auto"/>
              <w:left w:val="single" w:sz="4" w:space="0" w:color="auto"/>
              <w:bottom w:val="single" w:sz="4" w:space="0" w:color="auto"/>
              <w:right w:val="single" w:sz="4" w:space="0" w:color="auto"/>
            </w:tcBorders>
            <w:hideMark/>
          </w:tcPr>
          <w:p w14:paraId="1A1C4F91" w14:textId="77777777" w:rsidR="00755E00" w:rsidRDefault="00755E00">
            <w:pPr>
              <w:pStyle w:val="TAC"/>
              <w:rPr>
                <w:rFonts w:eastAsia="Batang"/>
              </w:rPr>
            </w:pPr>
            <w:r>
              <w:rPr>
                <w:rFonts w:eastAsia="Batang"/>
              </w:rPr>
              <w:t>1</w:t>
            </w:r>
          </w:p>
        </w:tc>
        <w:tc>
          <w:tcPr>
            <w:tcW w:w="2061" w:type="dxa"/>
            <w:tcBorders>
              <w:top w:val="single" w:sz="4" w:space="0" w:color="auto"/>
              <w:left w:val="single" w:sz="4" w:space="0" w:color="auto"/>
              <w:bottom w:val="single" w:sz="4" w:space="0" w:color="auto"/>
              <w:right w:val="single" w:sz="4" w:space="0" w:color="auto"/>
            </w:tcBorders>
            <w:hideMark/>
          </w:tcPr>
          <w:p w14:paraId="4B253708" w14:textId="77777777" w:rsidR="00755E00" w:rsidRDefault="00755E00">
            <w:pPr>
              <w:pStyle w:val="TAC"/>
              <w:rPr>
                <w:rFonts w:eastAsia="Batang"/>
              </w:rPr>
            </w:pPr>
            <w:r>
              <w:rPr>
                <w:rFonts w:eastAsia="Batang"/>
              </w:rPr>
              <w:t>1</w:t>
            </w:r>
          </w:p>
        </w:tc>
      </w:tr>
      <w:tr w:rsidR="00755E00" w14:paraId="59D39827" w14:textId="77777777" w:rsidTr="00755E00">
        <w:trPr>
          <w:jc w:val="center"/>
        </w:trPr>
        <w:tc>
          <w:tcPr>
            <w:tcW w:w="1620" w:type="dxa"/>
            <w:tcBorders>
              <w:top w:val="single" w:sz="4" w:space="0" w:color="auto"/>
              <w:left w:val="single" w:sz="4" w:space="0" w:color="auto"/>
              <w:bottom w:val="single" w:sz="4" w:space="0" w:color="auto"/>
              <w:right w:val="single" w:sz="4" w:space="0" w:color="auto"/>
            </w:tcBorders>
            <w:hideMark/>
          </w:tcPr>
          <w:p w14:paraId="06DF2793" w14:textId="77777777" w:rsidR="00755E00" w:rsidRDefault="00755E00">
            <w:pPr>
              <w:pStyle w:val="TAC"/>
              <w:rPr>
                <w:rFonts w:eastAsia="Batang"/>
              </w:rPr>
            </w:pPr>
            <w:r>
              <w:rPr>
                <w:rFonts w:eastAsia="Batang"/>
              </w:rPr>
              <w:t>2</w:t>
            </w:r>
          </w:p>
        </w:tc>
        <w:tc>
          <w:tcPr>
            <w:tcW w:w="2061" w:type="dxa"/>
            <w:tcBorders>
              <w:top w:val="single" w:sz="4" w:space="0" w:color="auto"/>
              <w:left w:val="single" w:sz="4" w:space="0" w:color="auto"/>
              <w:bottom w:val="single" w:sz="4" w:space="0" w:color="auto"/>
              <w:right w:val="single" w:sz="4" w:space="0" w:color="auto"/>
            </w:tcBorders>
            <w:hideMark/>
          </w:tcPr>
          <w:p w14:paraId="39FDD4A5" w14:textId="77777777" w:rsidR="00755E00" w:rsidRDefault="00755E00">
            <w:pPr>
              <w:pStyle w:val="TAC"/>
              <w:rPr>
                <w:rFonts w:eastAsia="Batang"/>
              </w:rPr>
            </w:pPr>
            <w:r>
              <w:rPr>
                <w:rFonts w:eastAsia="Batang"/>
              </w:rPr>
              <w:t>2</w:t>
            </w:r>
          </w:p>
        </w:tc>
      </w:tr>
      <w:tr w:rsidR="00755E00" w14:paraId="70390385" w14:textId="77777777" w:rsidTr="00755E00">
        <w:trPr>
          <w:trHeight w:val="60"/>
          <w:jc w:val="center"/>
        </w:trPr>
        <w:tc>
          <w:tcPr>
            <w:tcW w:w="1620" w:type="dxa"/>
            <w:tcBorders>
              <w:top w:val="single" w:sz="4" w:space="0" w:color="auto"/>
              <w:left w:val="single" w:sz="4" w:space="0" w:color="auto"/>
              <w:bottom w:val="single" w:sz="4" w:space="0" w:color="auto"/>
              <w:right w:val="single" w:sz="4" w:space="0" w:color="auto"/>
            </w:tcBorders>
            <w:hideMark/>
          </w:tcPr>
          <w:p w14:paraId="258104AF" w14:textId="77777777" w:rsidR="00755E00" w:rsidRDefault="00755E00">
            <w:pPr>
              <w:pStyle w:val="TAC"/>
              <w:rPr>
                <w:rFonts w:eastAsia="Batang"/>
              </w:rPr>
            </w:pPr>
            <w:r>
              <w:rPr>
                <w:rFonts w:eastAsia="Batang"/>
              </w:rPr>
              <w:t>3</w:t>
            </w:r>
          </w:p>
        </w:tc>
        <w:tc>
          <w:tcPr>
            <w:tcW w:w="2061" w:type="dxa"/>
            <w:tcBorders>
              <w:top w:val="single" w:sz="4" w:space="0" w:color="auto"/>
              <w:left w:val="single" w:sz="4" w:space="0" w:color="auto"/>
              <w:bottom w:val="single" w:sz="4" w:space="0" w:color="auto"/>
              <w:right w:val="single" w:sz="4" w:space="0" w:color="auto"/>
            </w:tcBorders>
            <w:hideMark/>
          </w:tcPr>
          <w:p w14:paraId="619D725B" w14:textId="77777777" w:rsidR="00755E00" w:rsidRDefault="00755E00">
            <w:pPr>
              <w:pStyle w:val="TAC"/>
              <w:rPr>
                <w:rFonts w:eastAsia="Batang"/>
              </w:rPr>
            </w:pPr>
            <w:r>
              <w:rPr>
                <w:rFonts w:eastAsia="Batang"/>
              </w:rPr>
              <w:t>3</w:t>
            </w:r>
          </w:p>
        </w:tc>
      </w:tr>
    </w:tbl>
    <w:p w14:paraId="268F7C06" w14:textId="685042AB" w:rsidR="00755E00" w:rsidRDefault="0018544B" w:rsidP="008378B7">
      <w:pPr>
        <w:pStyle w:val="BodyText"/>
      </w:pPr>
      <w:r>
        <w:t xml:space="preserve">After </w:t>
      </w:r>
      <w:r w:rsidR="001B52BF">
        <w:t>recep</w:t>
      </w:r>
      <w:r w:rsidR="00756E19">
        <w:t>tion</w:t>
      </w:r>
      <w:r w:rsidR="001B52BF">
        <w:t xml:space="preserve"> </w:t>
      </w:r>
      <w:r>
        <w:t>Msg3 PUSCH</w:t>
      </w:r>
      <w:r w:rsidR="00756E19">
        <w:t xml:space="preserve"> signal</w:t>
      </w:r>
      <w:r w:rsidR="00BB0837">
        <w:t xml:space="preserve"> from a UE</w:t>
      </w:r>
      <w:r>
        <w:t xml:space="preserve">, the gNB </w:t>
      </w:r>
      <w:r w:rsidR="002B6582">
        <w:t>takes</w:t>
      </w:r>
      <w:r>
        <w:t xml:space="preserve"> some time to decode Msg3 PUSCH</w:t>
      </w:r>
      <w:r w:rsidR="00F47EE3">
        <w:t xml:space="preserve">. If </w:t>
      </w:r>
      <w:r w:rsidR="00BB0837">
        <w:t>a decoding error is determined for Msg3 decoding, the gNB may</w:t>
      </w:r>
      <w:r>
        <w:t xml:space="preserve"> generate and transmit</w:t>
      </w:r>
      <w:r w:rsidR="002B6582">
        <w:t xml:space="preserve"> a</w:t>
      </w:r>
      <w:r>
        <w:t xml:space="preserve"> retransmission grant for Msg3</w:t>
      </w:r>
      <w:r w:rsidR="0065156D">
        <w:t xml:space="preserve"> upon </w:t>
      </w:r>
      <w:r w:rsidR="00BB0837">
        <w:t>for the UE</w:t>
      </w:r>
      <w:r>
        <w:t>.</w:t>
      </w:r>
      <w:r w:rsidR="0065156D">
        <w:t xml:space="preserve"> </w:t>
      </w:r>
      <w:r>
        <w:t xml:space="preserve">Upon reception of the Msg 3 retransmission grant, the UE needs </w:t>
      </w:r>
      <w:r w:rsidRPr="00497494">
        <w:rPr>
          <w:i/>
        </w:rPr>
        <w:t>K2</w:t>
      </w:r>
      <w:r>
        <w:t xml:space="preserve"> slots</w:t>
      </w:r>
      <w:r w:rsidR="002B6582">
        <w:t>, which is determined as above,</w:t>
      </w:r>
      <w:r>
        <w:t xml:space="preserve"> to prepare the Msg3 PUSCH retransmission. </w:t>
      </w:r>
      <w:r w:rsidR="0065156D">
        <w:t>In such condition, t</w:t>
      </w:r>
      <w:r w:rsidR="002B6582">
        <w:t>he HARQ round trip time for Msg3</w:t>
      </w:r>
      <w:r w:rsidR="0065156D">
        <w:t>, which</w:t>
      </w:r>
      <w:r w:rsidR="002B6582">
        <w:t xml:space="preserve"> is the sum of these time </w:t>
      </w:r>
      <w:r w:rsidR="0065156D">
        <w:t>budgets, can be quite several slots</w:t>
      </w:r>
      <w:r w:rsidR="002B6582">
        <w:t>.</w:t>
      </w:r>
    </w:p>
    <w:p w14:paraId="5FEBE25B" w14:textId="65F5DF0E" w:rsidR="008378B7" w:rsidRPr="008378B7" w:rsidRDefault="00FB59A5" w:rsidP="008378B7">
      <w:pPr>
        <w:pStyle w:val="Observation"/>
        <w:ind w:left="1701" w:hanging="1701"/>
      </w:pPr>
      <w:bookmarkStart w:id="13" w:name="_Toc521592608"/>
      <w:r>
        <w:t xml:space="preserve">The HARQ round trip time </w:t>
      </w:r>
      <w:r w:rsidR="003D08A4">
        <w:t xml:space="preserve">for Msg3 </w:t>
      </w:r>
      <w:r w:rsidR="00130696">
        <w:t xml:space="preserve">PUSCH </w:t>
      </w:r>
      <w:r>
        <w:t>can</w:t>
      </w:r>
      <w:r w:rsidR="008378B7">
        <w:t xml:space="preserve"> </w:t>
      </w:r>
      <w:r>
        <w:t>be</w:t>
      </w:r>
      <w:r w:rsidR="008378B7">
        <w:t xml:space="preserve"> </w:t>
      </w:r>
      <w:r w:rsidR="00130696">
        <w:t>several</w:t>
      </w:r>
      <w:r w:rsidR="008378B7">
        <w:t xml:space="preserve"> slots </w:t>
      </w:r>
      <w:r>
        <w:t>according to RAN1 specification</w:t>
      </w:r>
      <w:r w:rsidR="008378B7">
        <w:t>.</w:t>
      </w:r>
      <w:bookmarkEnd w:id="13"/>
    </w:p>
    <w:p w14:paraId="32A1B279" w14:textId="61C107E3" w:rsidR="00FD240D" w:rsidRDefault="00362C26" w:rsidP="008378B7">
      <w:pPr>
        <w:pStyle w:val="Heading2"/>
      </w:pPr>
      <w:r>
        <w:lastRenderedPageBreak/>
        <w:t xml:space="preserve">HARQ </w:t>
      </w:r>
      <w:r w:rsidR="002B6582">
        <w:t>operation</w:t>
      </w:r>
      <w:r>
        <w:t xml:space="preserve"> based on </w:t>
      </w:r>
      <w:proofErr w:type="spellStart"/>
      <w:r>
        <w:t>configuredGrantTi</w:t>
      </w:r>
      <w:r w:rsidR="003630A1">
        <w:t>me</w:t>
      </w:r>
      <w:r>
        <w:t>r</w:t>
      </w:r>
      <w:proofErr w:type="spellEnd"/>
      <w:r w:rsidR="002B6582">
        <w:t xml:space="preserve"> </w:t>
      </w:r>
      <w:r w:rsidR="00EE3097">
        <w:t>for configured scheduling</w:t>
      </w:r>
    </w:p>
    <w:p w14:paraId="6B9C1B1E" w14:textId="383D1799" w:rsidR="0004716E" w:rsidRDefault="0004716E" w:rsidP="0004716E">
      <w:pPr>
        <w:pStyle w:val="BodyText"/>
      </w:pPr>
      <w:r>
        <w:t>When a HARQ process</w:t>
      </w:r>
      <w:r w:rsidR="00DC6F55">
        <w:t xml:space="preserve">, which is </w:t>
      </w:r>
      <w:r w:rsidR="007D6E52">
        <w:t>configured</w:t>
      </w:r>
      <w:r w:rsidR="00DC6F55">
        <w:t xml:space="preserve"> to configured scheduling,</w:t>
      </w:r>
      <w:r>
        <w:t xml:space="preserve"> is used for a HARQ transmission</w:t>
      </w:r>
      <w:r w:rsidR="00DC6F55">
        <w:t xml:space="preserve"> using a configured grant or</w:t>
      </w:r>
      <w:r w:rsidR="00AB30F4">
        <w:t xml:space="preserve"> a</w:t>
      </w:r>
      <w:r w:rsidR="00DC6F55">
        <w:t xml:space="preserve"> dynamic grant</w:t>
      </w:r>
      <w:r>
        <w:t xml:space="preserve">, </w:t>
      </w:r>
      <w:r w:rsidR="007D6E52">
        <w:t>the</w:t>
      </w:r>
      <w:r>
        <w:t xml:space="preserve"> associated </w:t>
      </w:r>
      <w:proofErr w:type="spellStart"/>
      <w:r>
        <w:t>configuredGrantTimer</w:t>
      </w:r>
      <w:proofErr w:type="spellEnd"/>
      <w:r>
        <w:t xml:space="preserve"> is started with a preconfigured value. </w:t>
      </w:r>
      <w:r w:rsidR="00E51290">
        <w:t xml:space="preserve">After </w:t>
      </w:r>
      <w:r w:rsidR="00D96BD5">
        <w:t>PUSCH transmission using</w:t>
      </w:r>
      <w:r w:rsidR="00E51290">
        <w:t xml:space="preserve"> a configured grant</w:t>
      </w:r>
      <w:r w:rsidR="00D96BD5">
        <w:t xml:space="preserve"> </w:t>
      </w:r>
      <w:r w:rsidR="008B2D2F">
        <w:t>using a</w:t>
      </w:r>
      <w:r w:rsidR="00D96BD5">
        <w:t xml:space="preserve"> HARQ process</w:t>
      </w:r>
      <w:r w:rsidR="00E51290">
        <w:t>, the UE start</w:t>
      </w:r>
      <w:r w:rsidR="00240725">
        <w:t>s</w:t>
      </w:r>
      <w:r w:rsidR="00E51290">
        <w:t xml:space="preserve"> the associated </w:t>
      </w:r>
      <w:proofErr w:type="spellStart"/>
      <w:r w:rsidR="00E51290">
        <w:t>configuredGrantTimer</w:t>
      </w:r>
      <w:proofErr w:type="spellEnd"/>
      <w:r w:rsidR="00E51290">
        <w:t xml:space="preserve"> </w:t>
      </w:r>
      <w:r w:rsidR="00D96BD5">
        <w:t>for the HARQ process.</w:t>
      </w:r>
      <w:r w:rsidR="00E51290">
        <w:t xml:space="preserve"> </w:t>
      </w:r>
      <w:r>
        <w:t xml:space="preserve">When the associated </w:t>
      </w:r>
      <w:proofErr w:type="spellStart"/>
      <w:r>
        <w:t>configuredGrantTimer</w:t>
      </w:r>
      <w:proofErr w:type="spellEnd"/>
      <w:r w:rsidR="00E51290">
        <w:t xml:space="preserve"> </w:t>
      </w:r>
      <w:r>
        <w:t xml:space="preserve">is running, the UE should not use the HARQ process for </w:t>
      </w:r>
      <w:r w:rsidR="006E26C1">
        <w:t>new data transmission</w:t>
      </w:r>
      <w:r>
        <w:t xml:space="preserve"> using</w:t>
      </w:r>
      <w:r w:rsidR="00E51290">
        <w:t xml:space="preserve"> another</w:t>
      </w:r>
      <w:r>
        <w:t xml:space="preserve"> configured grant</w:t>
      </w:r>
      <w:r w:rsidR="0025560E">
        <w:t>. Th</w:t>
      </w:r>
      <w:r w:rsidR="00D96BD5">
        <w:t xml:space="preserve">is means the </w:t>
      </w:r>
      <w:r w:rsidR="0025560E">
        <w:t xml:space="preserve">HARQ process </w:t>
      </w:r>
      <w:r w:rsidR="00D96BD5">
        <w:t>is</w:t>
      </w:r>
      <w:r w:rsidR="0025560E">
        <w:t xml:space="preserve"> lock</w:t>
      </w:r>
      <w:r w:rsidR="00D96BD5">
        <w:t xml:space="preserve">ed when the associated </w:t>
      </w:r>
      <w:proofErr w:type="spellStart"/>
      <w:r w:rsidR="00D96BD5">
        <w:t>configuredGrantTimer</w:t>
      </w:r>
      <w:proofErr w:type="spellEnd"/>
      <w:r w:rsidR="00D96BD5">
        <w:t xml:space="preserve"> is running</w:t>
      </w:r>
      <w:r w:rsidR="00DC6F55">
        <w:t xml:space="preserve"> so that </w:t>
      </w:r>
      <w:r w:rsidR="0025560E">
        <w:t>gNB can have enough time budget to schedule the HARQ retransmission</w:t>
      </w:r>
      <w:r w:rsidR="00D96BD5">
        <w:t xml:space="preserve"> upon PUSCH decoding error</w:t>
      </w:r>
      <w:r w:rsidR="0025560E">
        <w:t xml:space="preserve"> and the UE can have enough time budget to prepare the PUSCH for </w:t>
      </w:r>
      <w:r w:rsidR="00010B09">
        <w:t xml:space="preserve">the </w:t>
      </w:r>
      <w:r w:rsidR="0025560E">
        <w:t>HARQ retransmission</w:t>
      </w:r>
      <w:r w:rsidR="00D96BD5">
        <w:t xml:space="preserve"> upon the reception of the retransmission grant</w:t>
      </w:r>
      <w:r>
        <w:t>.</w:t>
      </w:r>
    </w:p>
    <w:p w14:paraId="5EC9499A" w14:textId="28EEC81E" w:rsidR="0004716E" w:rsidRDefault="00180AB3" w:rsidP="0004716E">
      <w:pPr>
        <w:pStyle w:val="BodyText"/>
      </w:pPr>
      <w:r>
        <w:t>In order to support services of various QoS requirement</w:t>
      </w:r>
      <w:r w:rsidR="00D45251">
        <w:t>s</w:t>
      </w:r>
      <w:r>
        <w:t>, a wide range of candidate</w:t>
      </w:r>
      <w:r w:rsidR="00E80475">
        <w:t xml:space="preserve"> initial</w:t>
      </w:r>
      <w:r>
        <w:t xml:space="preserve"> values</w:t>
      </w:r>
      <w:r w:rsidR="00D45251">
        <w:t xml:space="preserve"> for </w:t>
      </w:r>
      <w:proofErr w:type="spellStart"/>
      <w:r w:rsidR="00D45251">
        <w:t>configuredGrantTimer</w:t>
      </w:r>
      <w:proofErr w:type="spellEnd"/>
      <w:r>
        <w:t xml:space="preserve"> have been defined i</w:t>
      </w:r>
      <w:r w:rsidR="0004716E">
        <w:t xml:space="preserve">n 3GPP TS 38.331-f10, </w:t>
      </w:r>
      <w:r>
        <w:t>which can be found</w:t>
      </w:r>
      <w:r w:rsidR="00920C05">
        <w:t xml:space="preserve"> in the IE </w:t>
      </w:r>
      <w:proofErr w:type="spellStart"/>
      <w:r w:rsidR="00920C05">
        <w:rPr>
          <w:i/>
        </w:rPr>
        <w:t>ConfiguredGrantConfig</w:t>
      </w:r>
      <w:proofErr w:type="spellEnd"/>
      <w:r w:rsidR="0004716E">
        <w:t>:</w:t>
      </w:r>
    </w:p>
    <w:p w14:paraId="6838419A" w14:textId="20805009" w:rsidR="00DF3C3C" w:rsidRPr="00C30ACC" w:rsidRDefault="00DF3C3C" w:rsidP="00DF3C3C">
      <w:pPr>
        <w:pStyle w:val="PL"/>
        <w:rPr>
          <w:rFonts w:eastAsia="Batang" w:cs="Times New Roman"/>
          <w:lang w:val="sv-SE"/>
        </w:rPr>
      </w:pPr>
      <w:r w:rsidRPr="00C30ACC">
        <w:rPr>
          <w:lang w:val="sv-SE"/>
        </w:rPr>
        <w:t>periodicity</w:t>
      </w:r>
      <w:r w:rsidRPr="00C30ACC">
        <w:rPr>
          <w:lang w:val="sv-SE"/>
        </w:rPr>
        <w:tab/>
      </w:r>
      <w:r w:rsidRPr="00C30ACC">
        <w:rPr>
          <w:lang w:val="sv-SE"/>
        </w:rPr>
        <w:tab/>
      </w:r>
      <w:r w:rsidRPr="00C30ACC">
        <w:rPr>
          <w:lang w:val="sv-SE"/>
        </w:rPr>
        <w:tab/>
      </w:r>
      <w:r w:rsidRPr="00C30ACC">
        <w:rPr>
          <w:lang w:val="sv-SE"/>
        </w:rPr>
        <w:tab/>
      </w:r>
      <w:r w:rsidRPr="00C30ACC">
        <w:rPr>
          <w:lang w:val="sv-SE"/>
        </w:rPr>
        <w:tab/>
      </w:r>
      <w:r w:rsidRPr="00C30ACC">
        <w:rPr>
          <w:lang w:val="sv-SE"/>
        </w:rPr>
        <w:tab/>
      </w:r>
      <w:r w:rsidRPr="00C30ACC">
        <w:rPr>
          <w:lang w:val="sv-SE"/>
        </w:rPr>
        <w:tab/>
      </w:r>
      <w:r w:rsidRPr="00C30ACC">
        <w:rPr>
          <w:lang w:val="sv-SE"/>
        </w:rPr>
        <w:tab/>
      </w:r>
      <w:r w:rsidRPr="00C30ACC">
        <w:rPr>
          <w:color w:val="993366"/>
          <w:lang w:val="sv-SE"/>
        </w:rPr>
        <w:t>ENUMERATED</w:t>
      </w:r>
      <w:r w:rsidRPr="00C30ACC">
        <w:rPr>
          <w:lang w:val="sv-SE"/>
        </w:rPr>
        <w:t xml:space="preserve"> {</w:t>
      </w:r>
    </w:p>
    <w:p w14:paraId="5A695B9D" w14:textId="517033DF" w:rsidR="00DF3C3C" w:rsidRPr="00C30ACC" w:rsidRDefault="00DF3C3C" w:rsidP="00DF3C3C">
      <w:pPr>
        <w:pStyle w:val="PL"/>
        <w:rPr>
          <w:lang w:val="sv-SE"/>
        </w:rPr>
      </w:pPr>
      <w:r w:rsidRPr="00C30ACC">
        <w:rPr>
          <w:lang w:val="sv-SE"/>
        </w:rPr>
        <w:t>sym2, sym7, sym1x14, sym2x14, sym4x14, sym5x14, sym8x14, sym10x14, sym16x14, sym20x14,sym32x14, sym40x14, sym64x14, sym80x14, sym128x14, sym160x14, sym256x14, sym320x14, sym512x14,sym640x14, sym1024x14, sym1280x14, sym2560x14, sym5120x14,</w:t>
      </w:r>
    </w:p>
    <w:p w14:paraId="5820D082" w14:textId="77777777" w:rsidR="00920C05" w:rsidRPr="00C30ACC" w:rsidRDefault="00920C05" w:rsidP="00DF3C3C">
      <w:pPr>
        <w:pStyle w:val="PL"/>
        <w:rPr>
          <w:lang w:val="sv-SE"/>
        </w:rPr>
      </w:pPr>
    </w:p>
    <w:p w14:paraId="16EC7665" w14:textId="2DB371C8" w:rsidR="00DF3C3C" w:rsidRPr="00C30ACC" w:rsidRDefault="00DF3C3C" w:rsidP="00DF3C3C">
      <w:pPr>
        <w:pStyle w:val="PL"/>
        <w:rPr>
          <w:lang w:val="sv-SE"/>
        </w:rPr>
      </w:pPr>
      <w:r w:rsidRPr="00C30ACC">
        <w:rPr>
          <w:lang w:val="sv-SE"/>
        </w:rPr>
        <w:t>sym6, sym1x12, sym2x12, sym4x12, sym5x12, sym8x12, sym10x12, sym16x12, sym20x12, sym32x12,</w:t>
      </w:r>
    </w:p>
    <w:p w14:paraId="0886CACD" w14:textId="7DEBF6AC" w:rsidR="00DF3C3C" w:rsidRPr="00C30ACC" w:rsidRDefault="00DF3C3C" w:rsidP="00DF3C3C">
      <w:pPr>
        <w:pStyle w:val="PL"/>
        <w:rPr>
          <w:lang w:val="sv-SE"/>
        </w:rPr>
      </w:pPr>
      <w:r w:rsidRPr="00C30ACC">
        <w:rPr>
          <w:lang w:val="sv-SE"/>
        </w:rPr>
        <w:t>sym40x12, sym64x12, sym80x12, sym128x12, sym160x12, sym256x12, sym320x12, sym512x12, sym640x12,</w:t>
      </w:r>
    </w:p>
    <w:p w14:paraId="54C1AC9D" w14:textId="537B289A" w:rsidR="00DF3C3C" w:rsidRDefault="00DF3C3C" w:rsidP="00920C05">
      <w:pPr>
        <w:pStyle w:val="PL"/>
      </w:pPr>
      <w:r>
        <w:t>sym1280x12, sym2560x12},</w:t>
      </w:r>
    </w:p>
    <w:p w14:paraId="6F33289C" w14:textId="758B2151" w:rsidR="00FD240D" w:rsidRPr="0004716E" w:rsidRDefault="00DF3C3C" w:rsidP="00DF3C3C">
      <w:r w:rsidRPr="00920C05">
        <w:rPr>
          <w:rFonts w:ascii="Courier New" w:eastAsia="Times New Roman" w:hAnsi="Courier New" w:cs="Courier New"/>
          <w:noProof/>
          <w:sz w:val="16"/>
          <w:szCs w:val="20"/>
          <w:lang w:eastAsia="sv-SE"/>
        </w:rPr>
        <w:t>configuredGrantTimer</w:t>
      </w:r>
      <w:r w:rsidRPr="00920C05">
        <w:rPr>
          <w:rFonts w:ascii="Courier New" w:eastAsia="Times New Roman" w:hAnsi="Courier New" w:cs="Courier New"/>
          <w:noProof/>
          <w:sz w:val="16"/>
          <w:szCs w:val="20"/>
          <w:lang w:eastAsia="sv-SE"/>
        </w:rPr>
        <w:tab/>
      </w:r>
      <w:r w:rsidRPr="00920C05">
        <w:rPr>
          <w:rFonts w:ascii="Courier New" w:eastAsia="Times New Roman" w:hAnsi="Courier New" w:cs="Courier New"/>
          <w:noProof/>
          <w:sz w:val="16"/>
          <w:szCs w:val="20"/>
          <w:lang w:eastAsia="sv-SE"/>
        </w:rPr>
        <w:tab/>
      </w:r>
      <w:r w:rsidRPr="00920C05">
        <w:rPr>
          <w:rFonts w:ascii="Courier New" w:eastAsia="Times New Roman" w:hAnsi="Courier New" w:cs="Courier New"/>
          <w:noProof/>
          <w:sz w:val="16"/>
          <w:szCs w:val="20"/>
          <w:lang w:eastAsia="sv-SE"/>
        </w:rPr>
        <w:tab/>
      </w:r>
      <w:r w:rsidRPr="00920C05">
        <w:rPr>
          <w:rFonts w:ascii="Courier New" w:eastAsia="Times New Roman" w:hAnsi="Courier New" w:cs="Courier New"/>
          <w:noProof/>
          <w:sz w:val="16"/>
          <w:szCs w:val="20"/>
          <w:lang w:eastAsia="sv-SE"/>
        </w:rPr>
        <w:tab/>
      </w:r>
      <w:r w:rsidRPr="00920C05">
        <w:rPr>
          <w:rFonts w:ascii="Courier New" w:eastAsia="Times New Roman" w:hAnsi="Courier New" w:cs="Courier New"/>
          <w:noProof/>
          <w:sz w:val="16"/>
          <w:szCs w:val="20"/>
          <w:lang w:eastAsia="sv-SE"/>
        </w:rPr>
        <w:tab/>
        <w:t>INTEGER (1..64)</w:t>
      </w:r>
      <w:r w:rsidRPr="00920C05">
        <w:rPr>
          <w:rFonts w:ascii="Courier New" w:eastAsia="Times New Roman" w:hAnsi="Courier New" w:cs="Courier New"/>
          <w:noProof/>
          <w:sz w:val="16"/>
          <w:szCs w:val="20"/>
          <w:lang w:eastAsia="sv-SE"/>
        </w:rPr>
        <w:tab/>
      </w:r>
    </w:p>
    <w:p w14:paraId="1EEDB205" w14:textId="44927777" w:rsidR="00920C05" w:rsidRDefault="008C3E99" w:rsidP="00AB45AF">
      <w:r>
        <w:t>T</w:t>
      </w:r>
      <w:r w:rsidR="00920C05">
        <w:t xml:space="preserve">he </w:t>
      </w:r>
      <w:proofErr w:type="spellStart"/>
      <w:r w:rsidR="00920C05">
        <w:t>configuredGrantTimer</w:t>
      </w:r>
      <w:proofErr w:type="spellEnd"/>
      <w:r w:rsidR="00920C05">
        <w:t xml:space="preserve"> indicates the initial value of the configured grant timer</w:t>
      </w:r>
      <w:r w:rsidR="00122AA3">
        <w:t xml:space="preserve"> </w:t>
      </w:r>
      <w:r w:rsidR="00920C05">
        <w:t>in number of periodicities.</w:t>
      </w:r>
      <w:r w:rsidR="00287B21">
        <w:t xml:space="preserve"> </w:t>
      </w:r>
      <w:r w:rsidR="00384C8B">
        <w:t>According to</w:t>
      </w:r>
      <w:r w:rsidR="00A27892">
        <w:t xml:space="preserve"> the above analysis</w:t>
      </w:r>
      <w:r w:rsidR="00384C8B">
        <w:t xml:space="preserve"> based on the existing specification</w:t>
      </w:r>
      <w:r w:rsidR="00287B21">
        <w:t>, we can observe the following:</w:t>
      </w:r>
    </w:p>
    <w:p w14:paraId="2658EDB7" w14:textId="712A0E1B" w:rsidR="00122AA3" w:rsidRDefault="00122AA3" w:rsidP="00DB673F">
      <w:pPr>
        <w:pStyle w:val="Observation"/>
        <w:ind w:left="1701" w:hanging="1701"/>
      </w:pPr>
      <w:bookmarkStart w:id="14" w:name="_Toc521592609"/>
      <w:r>
        <w:t xml:space="preserve">The </w:t>
      </w:r>
      <w:proofErr w:type="spellStart"/>
      <w:r>
        <w:t>configuredGrantTimer</w:t>
      </w:r>
      <w:proofErr w:type="spellEnd"/>
      <w:r>
        <w:t xml:space="preserve"> values ranges between 2 OFDM symbols and several thousand of slots.</w:t>
      </w:r>
      <w:bookmarkEnd w:id="14"/>
    </w:p>
    <w:p w14:paraId="4657AEE8" w14:textId="5F2605BB" w:rsidR="00122AA3" w:rsidRDefault="00B373C8" w:rsidP="00334FB9">
      <w:pPr>
        <w:pStyle w:val="Heading2"/>
      </w:pPr>
      <w:proofErr w:type="spellStart"/>
      <w:r>
        <w:t>Msg</w:t>
      </w:r>
      <w:proofErr w:type="spellEnd"/>
      <w:r w:rsidR="00334FB9">
        <w:t xml:space="preserve"> 3 transmission and configured scheduling</w:t>
      </w:r>
    </w:p>
    <w:p w14:paraId="4207F653" w14:textId="4C01D59E" w:rsidR="00457A65" w:rsidRDefault="00FB59A5" w:rsidP="00FB59A5">
      <w:pPr>
        <w:pStyle w:val="BodyText"/>
      </w:pPr>
      <w:r>
        <w:t xml:space="preserve">In RAN2 </w:t>
      </w:r>
      <w:proofErr w:type="spellStart"/>
      <w:r>
        <w:t>AdHoc</w:t>
      </w:r>
      <w:proofErr w:type="spellEnd"/>
      <w:r>
        <w:t xml:space="preserve"> 1807, there w</w:t>
      </w:r>
      <w:r w:rsidR="00053CFF">
        <w:t>ere</w:t>
      </w:r>
      <w:r>
        <w:t xml:space="preserve"> some discussion</w:t>
      </w:r>
      <w:r w:rsidR="00053CFF">
        <w:t>s</w:t>
      </w:r>
      <w:r>
        <w:t xml:space="preserve"> on whether/how to use the </w:t>
      </w:r>
      <w:proofErr w:type="spellStart"/>
      <w:r>
        <w:t>configuredGrantTimer</w:t>
      </w:r>
      <w:proofErr w:type="spellEnd"/>
      <w:r>
        <w:t xml:space="preserve"> to lock HARQ process 0 for message 3 transmission. Based </w:t>
      </w:r>
      <w:r w:rsidR="00561B70">
        <w:t>o</w:t>
      </w:r>
      <w:r>
        <w:t>n the observations in Section 2.1 and 2.2,</w:t>
      </w:r>
      <w:r w:rsidR="00960D89">
        <w:t xml:space="preserve"> there are quite a few small</w:t>
      </w:r>
      <w:r w:rsidR="00125984">
        <w:t xml:space="preserve"> candidate</w:t>
      </w:r>
      <w:r w:rsidR="00960D89">
        <w:t xml:space="preserve"> initial values</w:t>
      </w:r>
      <w:r w:rsidR="00121A3D">
        <w:t xml:space="preserve"> (e.g. the shortest initial value can be only 2 OFDM symbols)</w:t>
      </w:r>
      <w:r w:rsidR="00960D89">
        <w:t xml:space="preserve"> </w:t>
      </w:r>
      <w:r w:rsidR="00545934">
        <w:t>for</w:t>
      </w:r>
      <w:r>
        <w:t xml:space="preserve"> </w:t>
      </w:r>
      <w:proofErr w:type="spellStart"/>
      <w:r>
        <w:t>configuredGrantTimer</w:t>
      </w:r>
      <w:proofErr w:type="spellEnd"/>
      <w:r w:rsidR="00545934">
        <w:t xml:space="preserve">. </w:t>
      </w:r>
      <w:r>
        <w:t xml:space="preserve"> </w:t>
      </w:r>
      <w:r w:rsidR="00545934">
        <w:t xml:space="preserve">These small candidate </w:t>
      </w:r>
      <w:r w:rsidR="005F3C76">
        <w:t xml:space="preserve">initial </w:t>
      </w:r>
      <w:r w:rsidR="00545934">
        <w:t xml:space="preserve">values for </w:t>
      </w:r>
      <w:proofErr w:type="spellStart"/>
      <w:r w:rsidR="00545934">
        <w:t>configuredGrantTimer</w:t>
      </w:r>
      <w:proofErr w:type="spellEnd"/>
      <w:r w:rsidR="00545934">
        <w:t xml:space="preserve"> </w:t>
      </w:r>
      <w:r>
        <w:t xml:space="preserve">may be </w:t>
      </w:r>
      <w:r w:rsidR="00545934">
        <w:t>even</w:t>
      </w:r>
      <w:r>
        <w:t xml:space="preserve"> short</w:t>
      </w:r>
      <w:r w:rsidR="00545934">
        <w:t>er than the HARQ round trip time of Msg3 transmission</w:t>
      </w:r>
      <w:r w:rsidR="00121A3D">
        <w:t>.</w:t>
      </w:r>
      <w:r>
        <w:t xml:space="preserve"> </w:t>
      </w:r>
      <w:r w:rsidR="00457A65">
        <w:t xml:space="preserve"> </w:t>
      </w:r>
    </w:p>
    <w:p w14:paraId="0362CE99" w14:textId="0826CB48" w:rsidR="00C67678" w:rsidRDefault="00C67678" w:rsidP="00FB59A5">
      <w:pPr>
        <w:pStyle w:val="BodyText"/>
      </w:pPr>
      <w:r>
        <w:rPr>
          <w:noProof/>
          <w:lang w:eastAsia="zh-TW"/>
        </w:rPr>
        <w:t xml:space="preserve">Even if the configuredGrantTimer is started/restarted upon Msg 3 transmission, it may expire before the retransmission fo Msg3 when a small initial value is configured for configuredGrantTimer. When the associated configuredGrantTimer expires, the UE can perform uplink data transmission </w:t>
      </w:r>
      <w:r w:rsidR="007E3502">
        <w:rPr>
          <w:noProof/>
          <w:lang w:eastAsia="zh-TW"/>
        </w:rPr>
        <w:t xml:space="preserve">using </w:t>
      </w:r>
      <w:r>
        <w:rPr>
          <w:noProof/>
          <w:lang w:eastAsia="zh-TW"/>
        </w:rPr>
        <w:t>a configured grant corresponding to the HARQ process (i.e. HARQ process 0). This means that the HARQ procedure protection mechanism based on configuredGrantTimer is not enough the protect the HARQ procedure for Msg3, i.e. t</w:t>
      </w:r>
      <w:r>
        <w:t xml:space="preserve">he HARQ procedure for Msg3 transmission can be corrupted by a PUSCH transmission using a configured grant when a small initial value is configured for </w:t>
      </w:r>
      <w:proofErr w:type="spellStart"/>
      <w:r>
        <w:t>configuredGrantTimer</w:t>
      </w:r>
      <w:proofErr w:type="spellEnd"/>
      <w:r w:rsidR="00951C6F">
        <w:t>, e.g. for URLLC service</w:t>
      </w:r>
      <w:r>
        <w:t>.</w:t>
      </w:r>
      <w:r w:rsidR="00632822" w:rsidRPr="00632822">
        <w:t xml:space="preserve"> </w:t>
      </w:r>
      <w:r w:rsidR="00632822">
        <w:t xml:space="preserve"> </w:t>
      </w:r>
      <w:r w:rsidR="00786395">
        <w:fldChar w:fldCharType="begin"/>
      </w:r>
      <w:r w:rsidR="00786395">
        <w:instrText xml:space="preserve"> REF _Ref521504050 \h </w:instrText>
      </w:r>
      <w:r w:rsidR="00786395">
        <w:fldChar w:fldCharType="separate"/>
      </w:r>
      <w:r w:rsidR="00786395">
        <w:t xml:space="preserve">Figure </w:t>
      </w:r>
      <w:r w:rsidR="00786395">
        <w:rPr>
          <w:noProof/>
        </w:rPr>
        <w:t>1</w:t>
      </w:r>
      <w:r w:rsidR="00786395">
        <w:fldChar w:fldCharType="end"/>
      </w:r>
      <w:r w:rsidR="00786395">
        <w:t xml:space="preserve"> shows one such example.</w:t>
      </w:r>
    </w:p>
    <w:p w14:paraId="75141A0F" w14:textId="7C4106A4" w:rsidR="001701DE" w:rsidRDefault="005D381E" w:rsidP="00FB59A5">
      <w:pPr>
        <w:pStyle w:val="BodyText"/>
      </w:pPr>
      <w:r>
        <w:rPr>
          <w:noProof/>
        </w:rPr>
        <w:lastRenderedPageBreak/>
        <w:drawing>
          <wp:inline distT="0" distB="0" distL="0" distR="0" wp14:anchorId="65A8B45E" wp14:editId="3F9B63EE">
            <wp:extent cx="6120765" cy="16622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662259"/>
                    </a:xfrm>
                    <a:prstGeom prst="rect">
                      <a:avLst/>
                    </a:prstGeom>
                    <a:noFill/>
                  </pic:spPr>
                </pic:pic>
              </a:graphicData>
            </a:graphic>
          </wp:inline>
        </w:drawing>
      </w:r>
    </w:p>
    <w:p w14:paraId="2B013971" w14:textId="32DA168D" w:rsidR="00710943" w:rsidRDefault="00710943" w:rsidP="00C30ACC">
      <w:pPr>
        <w:pStyle w:val="Caption"/>
      </w:pPr>
      <w:bookmarkStart w:id="15" w:name="_Ref521504050"/>
      <w:r>
        <w:t xml:space="preserve">Figure </w:t>
      </w:r>
      <w:fldSimple w:instr=" SEQ Figure \* ARABIC ">
        <w:r>
          <w:rPr>
            <w:noProof/>
          </w:rPr>
          <w:t>1</w:t>
        </w:r>
      </w:fldSimple>
      <w:bookmarkEnd w:id="15"/>
      <w:r>
        <w:t xml:space="preserve"> </w:t>
      </w:r>
      <w:r w:rsidR="0095033C">
        <w:t xml:space="preserve">HARQ procedure </w:t>
      </w:r>
      <w:r w:rsidR="00786395">
        <w:t>of Msg3 PUSCH is broken by PUSCH transmission using a configured grant</w:t>
      </w:r>
    </w:p>
    <w:p w14:paraId="58652A17" w14:textId="44058369" w:rsidR="00FB59A5" w:rsidRDefault="00FB59A5" w:rsidP="00DB673F">
      <w:pPr>
        <w:pStyle w:val="Observation"/>
        <w:ind w:left="1701" w:hanging="1701"/>
      </w:pPr>
      <w:bookmarkStart w:id="16" w:name="_Toc521592610"/>
      <w:r w:rsidRPr="00DB673F">
        <w:t xml:space="preserve">When a small </w:t>
      </w:r>
      <w:r w:rsidR="00CB57A9">
        <w:t xml:space="preserve">initial </w:t>
      </w:r>
      <w:r w:rsidRPr="00DB673F">
        <w:t xml:space="preserve">value is configured for </w:t>
      </w:r>
      <w:proofErr w:type="spellStart"/>
      <w:r w:rsidRPr="00DB673F">
        <w:t>configuredGrantTimer</w:t>
      </w:r>
      <w:proofErr w:type="spellEnd"/>
      <w:r w:rsidRPr="00DB673F">
        <w:t xml:space="preserve">, starting/restarting </w:t>
      </w:r>
      <w:proofErr w:type="spellStart"/>
      <w:r w:rsidRPr="00DB673F">
        <w:t>configuredGrantTimer</w:t>
      </w:r>
      <w:proofErr w:type="spellEnd"/>
      <w:r w:rsidRPr="00DB673F">
        <w:t xml:space="preserve"> upon Msg3 </w:t>
      </w:r>
      <w:r w:rsidR="00CB57A9">
        <w:t xml:space="preserve">PUSCH </w:t>
      </w:r>
      <w:r w:rsidRPr="00DB673F">
        <w:t>TX is not enough to protect the Msg3 HARQ procedure.</w:t>
      </w:r>
      <w:bookmarkEnd w:id="16"/>
    </w:p>
    <w:p w14:paraId="5DE22C44" w14:textId="45481315" w:rsidR="00B975F1" w:rsidRDefault="00D72F19" w:rsidP="00D72F19">
      <w:pPr>
        <w:pStyle w:val="Heading2"/>
      </w:pPr>
      <w:bookmarkStart w:id="17" w:name="_Toc516044455"/>
      <w:bookmarkStart w:id="18" w:name="_Toc516044468"/>
      <w:bookmarkStart w:id="19" w:name="_Toc516045483"/>
      <w:bookmarkStart w:id="20" w:name="_Toc516479425"/>
      <w:bookmarkStart w:id="21" w:name="_Toc516479982"/>
      <w:bookmarkStart w:id="22" w:name="_Toc516578041"/>
      <w:bookmarkStart w:id="23" w:name="_Toc517352445"/>
      <w:bookmarkStart w:id="24" w:name="_Toc517353197"/>
      <w:bookmarkStart w:id="25" w:name="_Toc517353255"/>
      <w:bookmarkStart w:id="26" w:name="_Toc517353384"/>
      <w:bookmarkStart w:id="27" w:name="_Toc517353885"/>
      <w:bookmarkStart w:id="28" w:name="_Toc517353963"/>
      <w:bookmarkStart w:id="29" w:name="_Toc517354046"/>
      <w:bookmarkStart w:id="30" w:name="_Toc517354100"/>
      <w:r>
        <w:t>Solution discussion</w:t>
      </w:r>
    </w:p>
    <w:p w14:paraId="7910F3CD" w14:textId="23CC83E6" w:rsidR="009762B1" w:rsidRPr="009762B1" w:rsidRDefault="007275E9" w:rsidP="009762B1">
      <w:r>
        <w:t xml:space="preserve">In the following, two </w:t>
      </w:r>
      <w:r w:rsidR="007D6E52">
        <w:t>types</w:t>
      </w:r>
      <w:r>
        <w:t xml:space="preserve"> of solution</w:t>
      </w:r>
      <w:r w:rsidR="00AE39DB">
        <w:t xml:space="preserve"> option</w:t>
      </w:r>
      <w:r>
        <w:t xml:space="preserve">s are discussed. </w:t>
      </w:r>
      <w:r w:rsidR="00A81A73">
        <w:t>Option 1</w:t>
      </w:r>
      <w:r>
        <w:t xml:space="preserve"> </w:t>
      </w:r>
      <w:r w:rsidR="002A0F79">
        <w:t xml:space="preserve">requires a </w:t>
      </w:r>
      <w:r>
        <w:t>UE to skip the configured grant</w:t>
      </w:r>
      <w:r w:rsidR="002A0F79">
        <w:t>s</w:t>
      </w:r>
      <w:r>
        <w:t xml:space="preserve"> during CBRA</w:t>
      </w:r>
      <w:r w:rsidR="0024777C">
        <w:t xml:space="preserve"> procedure, </w:t>
      </w:r>
      <w:r w:rsidR="00A81A73">
        <w:t>while Option 2</w:t>
      </w:r>
      <w:r w:rsidR="0024777C">
        <w:t xml:space="preserve"> </w:t>
      </w:r>
      <w:r w:rsidR="007D6E52">
        <w:t xml:space="preserve">still </w:t>
      </w:r>
      <w:r w:rsidR="0024777C">
        <w:t xml:space="preserve">relies on the </w:t>
      </w:r>
      <w:proofErr w:type="spellStart"/>
      <w:r w:rsidR="0024777C">
        <w:t>configuredGrantTimer</w:t>
      </w:r>
      <w:proofErr w:type="spellEnd"/>
      <w:r w:rsidR="0024777C">
        <w:t>.</w:t>
      </w:r>
    </w:p>
    <w:p w14:paraId="6E6C3121" w14:textId="7669900E" w:rsidR="00D72F19" w:rsidRPr="000B71E7" w:rsidRDefault="009762B1" w:rsidP="00D72F19">
      <w:pPr>
        <w:rPr>
          <w:u w:val="single"/>
        </w:rPr>
      </w:pPr>
      <w:r w:rsidRPr="000B71E7">
        <w:rPr>
          <w:u w:val="single"/>
        </w:rPr>
        <w:t xml:space="preserve">Option 1: UE skips all configured grants during </w:t>
      </w:r>
      <w:r w:rsidR="00C772E8">
        <w:rPr>
          <w:u w:val="single"/>
        </w:rPr>
        <w:t>random access</w:t>
      </w:r>
      <w:r w:rsidRPr="000B71E7">
        <w:rPr>
          <w:u w:val="single"/>
        </w:rPr>
        <w:t xml:space="preserve"> procedure</w:t>
      </w:r>
      <w:r w:rsidR="00F83D65" w:rsidRPr="000B71E7">
        <w:rPr>
          <w:u w:val="single"/>
        </w:rPr>
        <w:t>.</w:t>
      </w:r>
    </w:p>
    <w:p w14:paraId="3420792C" w14:textId="3238B143" w:rsidR="001620A7" w:rsidRDefault="001620A7" w:rsidP="00D72F19">
      <w:r>
        <w:t>A</w:t>
      </w:r>
      <w:r w:rsidR="009762B1" w:rsidRPr="001620A7">
        <w:t xml:space="preserve"> UE should skip all configured grants during </w:t>
      </w:r>
      <w:r w:rsidR="006D6C7C">
        <w:t>CBRA procedure for BFR (</w:t>
      </w:r>
      <w:r w:rsidR="006D6C7C" w:rsidRPr="001620A7">
        <w:t xml:space="preserve">e.g. from PRACH </w:t>
      </w:r>
      <w:r w:rsidR="00404761">
        <w:t>or Msg3 PUSCH</w:t>
      </w:r>
      <w:r w:rsidR="00404761" w:rsidRPr="001620A7">
        <w:t xml:space="preserve"> </w:t>
      </w:r>
      <w:r w:rsidR="006D6C7C" w:rsidRPr="001620A7">
        <w:t xml:space="preserve">transmission </w:t>
      </w:r>
      <w:r w:rsidR="006D6C7C">
        <w:t xml:space="preserve">to </w:t>
      </w:r>
      <w:r w:rsidR="006D6C7C" w:rsidRPr="001620A7">
        <w:t>message 4 reception)</w:t>
      </w:r>
      <w:r w:rsidR="009762B1" w:rsidRPr="001620A7">
        <w:t xml:space="preserve"> regardless if there is a need to use configured grant</w:t>
      </w:r>
      <w:r w:rsidR="004C054E">
        <w:t>s</w:t>
      </w:r>
      <w:r w:rsidR="009762B1" w:rsidRPr="001620A7">
        <w:t xml:space="preserve"> for uplink data transmission</w:t>
      </w:r>
      <w:r w:rsidR="004C054E">
        <w:t>s</w:t>
      </w:r>
      <w:r w:rsidR="009762B1" w:rsidRPr="001620A7">
        <w:t xml:space="preserve"> or not</w:t>
      </w:r>
      <w:r>
        <w:t>.</w:t>
      </w:r>
      <w:r w:rsidR="007F38C8">
        <w:t xml:space="preserve"> Considering </w:t>
      </w:r>
      <w:r w:rsidR="009F0437">
        <w:t xml:space="preserve">that </w:t>
      </w:r>
      <w:r w:rsidR="007F38C8">
        <w:t xml:space="preserve">uplink transmission using a configured grant may </w:t>
      </w:r>
      <w:r w:rsidR="00A434DE">
        <w:t xml:space="preserve">not be so meaningful </w:t>
      </w:r>
      <w:r w:rsidR="007F38C8">
        <w:t xml:space="preserve">due to poor radio condition during beam failure, it </w:t>
      </w:r>
      <w:r w:rsidR="001E464D">
        <w:t xml:space="preserve">is </w:t>
      </w:r>
      <w:r w:rsidR="007F38C8">
        <w:t>feasible for a UE to skip all uplink grants during CBRA procedure for BFR.</w:t>
      </w:r>
      <w:r>
        <w:t xml:space="preserve"> </w:t>
      </w:r>
      <w:r w:rsidR="009D4C71">
        <w:t>If we want to</w:t>
      </w:r>
      <w:r w:rsidR="007F38C8">
        <w:t xml:space="preserve"> reduce the potential impact</w:t>
      </w:r>
      <w:r>
        <w:t>, a UE may only skip the configured grants correspond</w:t>
      </w:r>
      <w:r w:rsidR="008F1E14">
        <w:t>ing</w:t>
      </w:r>
      <w:r>
        <w:t xml:space="preserve"> to HARQ process 0 instead of skipping all configured grants during CBRA </w:t>
      </w:r>
      <w:r w:rsidR="00280F4F">
        <w:t>based</w:t>
      </w:r>
      <w:r w:rsidR="00A434DE">
        <w:t xml:space="preserve"> BFR</w:t>
      </w:r>
      <w:r w:rsidR="00280F4F">
        <w:t xml:space="preserve"> procedure</w:t>
      </w:r>
      <w:r>
        <w:t xml:space="preserve">, i.e. </w:t>
      </w:r>
    </w:p>
    <w:p w14:paraId="679E3585" w14:textId="77ECC985" w:rsidR="009762B1" w:rsidRPr="000B71E7" w:rsidRDefault="009762B1" w:rsidP="00D72F19">
      <w:pPr>
        <w:rPr>
          <w:u w:val="single"/>
        </w:rPr>
      </w:pPr>
      <w:r w:rsidRPr="000B71E7">
        <w:rPr>
          <w:u w:val="single"/>
        </w:rPr>
        <w:t xml:space="preserve">Option 1x: UE skips all configured grants corresponding to HARQ process 0 during </w:t>
      </w:r>
      <w:r w:rsidR="00744F70">
        <w:rPr>
          <w:u w:val="single"/>
        </w:rPr>
        <w:t>random access</w:t>
      </w:r>
      <w:r w:rsidR="00744F70" w:rsidRPr="000B71E7">
        <w:rPr>
          <w:u w:val="single"/>
        </w:rPr>
        <w:t xml:space="preserve"> </w:t>
      </w:r>
      <w:r w:rsidRPr="000B71E7">
        <w:rPr>
          <w:u w:val="single"/>
        </w:rPr>
        <w:t>procedure</w:t>
      </w:r>
      <w:r w:rsidR="00F83D65" w:rsidRPr="000B71E7">
        <w:rPr>
          <w:u w:val="single"/>
        </w:rPr>
        <w:t>.</w:t>
      </w:r>
    </w:p>
    <w:p w14:paraId="515B06F9" w14:textId="7D6E0BCB" w:rsidR="001620A7" w:rsidRPr="000B71E7" w:rsidRDefault="001620A7" w:rsidP="00D72F19">
      <w:pPr>
        <w:rPr>
          <w:u w:val="single"/>
        </w:rPr>
      </w:pPr>
      <w:r w:rsidRPr="000B71E7">
        <w:rPr>
          <w:u w:val="single"/>
        </w:rPr>
        <w:t xml:space="preserve">Option 2: A specific </w:t>
      </w:r>
      <w:r w:rsidR="00F83D65" w:rsidRPr="000B71E7">
        <w:rPr>
          <w:u w:val="single"/>
        </w:rPr>
        <w:t xml:space="preserve">large enough </w:t>
      </w:r>
      <w:proofErr w:type="spellStart"/>
      <w:r w:rsidRPr="000B71E7">
        <w:rPr>
          <w:u w:val="single"/>
        </w:rPr>
        <w:t>configuredGrantTimer</w:t>
      </w:r>
      <w:proofErr w:type="spellEnd"/>
      <w:r w:rsidRPr="000B71E7">
        <w:rPr>
          <w:u w:val="single"/>
        </w:rPr>
        <w:t xml:space="preserve"> value is used </w:t>
      </w:r>
      <w:r w:rsidR="00F83D65" w:rsidRPr="000B71E7">
        <w:rPr>
          <w:u w:val="single"/>
        </w:rPr>
        <w:t xml:space="preserve">during </w:t>
      </w:r>
      <w:r w:rsidR="009D4C71">
        <w:rPr>
          <w:u w:val="single"/>
        </w:rPr>
        <w:t>random access</w:t>
      </w:r>
      <w:r w:rsidR="00F83D65" w:rsidRPr="000B71E7">
        <w:rPr>
          <w:u w:val="single"/>
        </w:rPr>
        <w:t xml:space="preserve"> procedure</w:t>
      </w:r>
    </w:p>
    <w:p w14:paraId="4CF77D26" w14:textId="571A216C" w:rsidR="00F83D65" w:rsidRDefault="005F0B97" w:rsidP="00D72F19">
      <w:r>
        <w:t xml:space="preserve">In order to protect the HARQ </w:t>
      </w:r>
      <w:r w:rsidR="00940F9F">
        <w:t>procedure</w:t>
      </w:r>
      <w:r>
        <w:t xml:space="preserve"> for Msg3, t</w:t>
      </w:r>
      <w:r w:rsidR="00F83D65">
        <w:t xml:space="preserve">he gNB can configure a specific </w:t>
      </w:r>
      <w:proofErr w:type="spellStart"/>
      <w:r w:rsidR="009D4C71">
        <w:t>configuredGrantTimer</w:t>
      </w:r>
      <w:proofErr w:type="spellEnd"/>
      <w:r w:rsidR="009D4C71">
        <w:t xml:space="preserve"> </w:t>
      </w:r>
      <w:r w:rsidR="00F83D65">
        <w:t>value</w:t>
      </w:r>
      <w:r w:rsidR="009D4C71">
        <w:t>,</w:t>
      </w:r>
      <w:r>
        <w:t xml:space="preserve"> </w:t>
      </w:r>
      <w:r w:rsidR="009D4C71">
        <w:t xml:space="preserve">which can be different from the preconfigured </w:t>
      </w:r>
      <w:proofErr w:type="spellStart"/>
      <w:r w:rsidR="009D4C71">
        <w:t>configuredGrantTimer</w:t>
      </w:r>
      <w:proofErr w:type="spellEnd"/>
      <w:r w:rsidR="009D4C71">
        <w:t xml:space="preserve"> value for configured scheduling, to be used during the </w:t>
      </w:r>
      <w:proofErr w:type="gramStart"/>
      <w:r w:rsidR="009D4C71">
        <w:t>random access</w:t>
      </w:r>
      <w:proofErr w:type="gramEnd"/>
      <w:r w:rsidR="009D4C71">
        <w:t xml:space="preserve"> procedure. The specific </w:t>
      </w:r>
      <w:proofErr w:type="spellStart"/>
      <w:r w:rsidR="009D4C71">
        <w:t>configuredGrantTimer</w:t>
      </w:r>
      <w:proofErr w:type="spellEnd"/>
      <w:r w:rsidR="009D4C71">
        <w:t xml:space="preserve"> value </w:t>
      </w:r>
      <w:r w:rsidR="008B5A06">
        <w:t xml:space="preserve">is </w:t>
      </w:r>
      <w:r w:rsidR="009D4C71">
        <w:t xml:space="preserve">determined </w:t>
      </w:r>
      <w:r w:rsidR="008B5A06">
        <w:t xml:space="preserve">based on </w:t>
      </w:r>
      <w:r w:rsidR="009D4C71">
        <w:t>t</w:t>
      </w:r>
      <w:r>
        <w:t xml:space="preserve">he HARQ </w:t>
      </w:r>
      <w:r w:rsidR="00940F9F">
        <w:t>round trip time</w:t>
      </w:r>
      <w:r>
        <w:t xml:space="preserve"> </w:t>
      </w:r>
      <w:r w:rsidR="00940F9F">
        <w:t xml:space="preserve">with </w:t>
      </w:r>
      <w:r>
        <w:t xml:space="preserve">Msg3 </w:t>
      </w:r>
      <w:r w:rsidR="00940F9F">
        <w:t xml:space="preserve">retransmission </w:t>
      </w:r>
      <w:r>
        <w:t>taken into account</w:t>
      </w:r>
      <w:r w:rsidR="00940F9F">
        <w:t>ed</w:t>
      </w:r>
      <w:r w:rsidR="00F83D65">
        <w:t xml:space="preserve">. Upon Msg3 transmission/retransmission, the UE shall start/restart the </w:t>
      </w:r>
      <w:proofErr w:type="spellStart"/>
      <w:r w:rsidR="00F83D65">
        <w:t>configuredGrantTimer</w:t>
      </w:r>
      <w:proofErr w:type="spellEnd"/>
      <w:r w:rsidR="00F83D65">
        <w:t xml:space="preserve"> with the specific value. The specific value may be used </w:t>
      </w:r>
      <w:r w:rsidR="00940F9F">
        <w:t xml:space="preserve">only </w:t>
      </w:r>
      <w:r w:rsidR="00F83D65">
        <w:t xml:space="preserve">when the </w:t>
      </w:r>
      <w:proofErr w:type="spellStart"/>
      <w:r w:rsidR="00F83D65">
        <w:t>configuredGrantTimer</w:t>
      </w:r>
      <w:proofErr w:type="spellEnd"/>
      <w:r w:rsidR="00F83D65">
        <w:t xml:space="preserve"> value for configured scheduling is too short.</w:t>
      </w:r>
      <w:r w:rsidR="00D5441D">
        <w:t xml:space="preserve"> Similar as Option 1, UE may only apply the </w:t>
      </w:r>
      <w:r w:rsidR="001777B2">
        <w:t xml:space="preserve">specific value for the </w:t>
      </w:r>
      <w:proofErr w:type="spellStart"/>
      <w:r w:rsidR="001777B2">
        <w:t>configuredGrantTimer</w:t>
      </w:r>
      <w:proofErr w:type="spellEnd"/>
      <w:r w:rsidR="001777B2">
        <w:t xml:space="preserve"> associated with HARQ process 0 instead of any configured HARQ process for configured scheduling.</w:t>
      </w:r>
    </w:p>
    <w:p w14:paraId="60BD8E29" w14:textId="10E6C3A4" w:rsidR="006E667F" w:rsidRDefault="006E667F" w:rsidP="00D72F19">
      <w:pPr>
        <w:rPr>
          <w:u w:val="single"/>
        </w:rPr>
      </w:pPr>
      <w:r w:rsidRPr="000B71E7">
        <w:rPr>
          <w:u w:val="single"/>
        </w:rPr>
        <w:t xml:space="preserve">Option 2x: UE applies a preconfigured specific value for </w:t>
      </w:r>
      <w:proofErr w:type="spellStart"/>
      <w:r w:rsidRPr="000B71E7">
        <w:rPr>
          <w:u w:val="single"/>
        </w:rPr>
        <w:t>configuredGrantTimer</w:t>
      </w:r>
      <w:proofErr w:type="spellEnd"/>
      <w:r w:rsidRPr="000B71E7">
        <w:rPr>
          <w:u w:val="single"/>
        </w:rPr>
        <w:t xml:space="preserve"> associated with HARQ process 0 during CBRA procedure.</w:t>
      </w:r>
    </w:p>
    <w:p w14:paraId="7FEC350E" w14:textId="4F3CCA69" w:rsidR="00DB6BC8" w:rsidRPr="00C30ACC" w:rsidRDefault="00DB6BC8" w:rsidP="00D72F19">
      <w:r w:rsidRPr="00C30ACC">
        <w:t>Op</w:t>
      </w:r>
      <w:r w:rsidR="001C3B03" w:rsidRPr="00C30ACC">
        <w:t>tion 1</w:t>
      </w:r>
      <w:r w:rsidR="00FC72B2" w:rsidRPr="00C30ACC">
        <w:t xml:space="preserve"> only requires minor change in the MAC protocol</w:t>
      </w:r>
      <w:r w:rsidR="006B284D" w:rsidRPr="00C30ACC">
        <w:t>,</w:t>
      </w:r>
      <w:r w:rsidR="00FC72B2" w:rsidRPr="00C30ACC">
        <w:t xml:space="preserve"> while</w:t>
      </w:r>
      <w:r w:rsidR="001C3B03" w:rsidRPr="00C30ACC">
        <w:t xml:space="preserve"> Option 2 requires a new RRC parameter</w:t>
      </w:r>
      <w:r w:rsidR="0077385B" w:rsidRPr="00C30ACC">
        <w:t xml:space="preserve"> </w:t>
      </w:r>
      <w:r w:rsidR="009B676D" w:rsidRPr="00C30ACC">
        <w:t xml:space="preserve">to configure the </w:t>
      </w:r>
      <w:r w:rsidR="00A00D30" w:rsidRPr="00C30ACC">
        <w:t xml:space="preserve">new </w:t>
      </w:r>
      <w:r w:rsidR="009B676D" w:rsidRPr="00C30ACC">
        <w:t xml:space="preserve">initial </w:t>
      </w:r>
      <w:proofErr w:type="spellStart"/>
      <w:r w:rsidR="009B676D" w:rsidRPr="00C30ACC">
        <w:t>configuredGrantTimer</w:t>
      </w:r>
      <w:proofErr w:type="spellEnd"/>
      <w:r w:rsidR="009B676D" w:rsidRPr="00C30ACC">
        <w:t xml:space="preserve"> value </w:t>
      </w:r>
      <w:r w:rsidR="00B95AE1" w:rsidRPr="00C30ACC">
        <w:t>for Msg3 HARQ transmission</w:t>
      </w:r>
      <w:r w:rsidR="001E210C" w:rsidRPr="00C30ACC">
        <w:t xml:space="preserve"> in addition to the MAC protocol change</w:t>
      </w:r>
      <w:r w:rsidR="006B284D" w:rsidRPr="00C30ACC">
        <w:t>, i.e. Option 1 has lower complexity than</w:t>
      </w:r>
      <w:r w:rsidR="00147E2B" w:rsidRPr="00C30ACC">
        <w:t xml:space="preserve"> Option 2. </w:t>
      </w:r>
      <w:r w:rsidR="00612C25" w:rsidRPr="00C30ACC">
        <w:t>Further, c</w:t>
      </w:r>
      <w:r w:rsidR="005638C1" w:rsidRPr="00C30ACC">
        <w:t>on</w:t>
      </w:r>
      <w:r w:rsidR="00D0619F" w:rsidRPr="00C30ACC">
        <w:t xml:space="preserve">sidering that </w:t>
      </w:r>
      <w:r w:rsidR="00147E2B" w:rsidRPr="00C30ACC">
        <w:t xml:space="preserve">Option 1x </w:t>
      </w:r>
      <w:r w:rsidR="00ED1BFE" w:rsidRPr="00C30ACC">
        <w:t>requires less configured grant skipping than Option 1, we propose:</w:t>
      </w:r>
    </w:p>
    <w:p w14:paraId="593B4C69" w14:textId="6FC033B4" w:rsidR="00E45D82" w:rsidRDefault="0044098F" w:rsidP="00FA7518">
      <w:pPr>
        <w:pStyle w:val="Proposal"/>
        <w:tabs>
          <w:tab w:val="clear" w:pos="1304"/>
        </w:tabs>
        <w:ind w:left="1701" w:hanging="1701"/>
      </w:pPr>
      <w:bookmarkStart w:id="31" w:name="_Toc517352449"/>
      <w:bookmarkStart w:id="32" w:name="_Toc517353890"/>
      <w:bookmarkStart w:id="33" w:name="_Toc521592980"/>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6E667F">
        <w:t xml:space="preserve">UE skips all configured grants corresponding to </w:t>
      </w:r>
      <w:r w:rsidR="006A671F">
        <w:t xml:space="preserve">a </w:t>
      </w:r>
      <w:r w:rsidRPr="006E667F">
        <w:t xml:space="preserve">HARQ process </w:t>
      </w:r>
      <w:r w:rsidR="006A671F">
        <w:t>used for</w:t>
      </w:r>
      <w:r w:rsidRPr="006E667F">
        <w:t xml:space="preserve"> </w:t>
      </w:r>
      <w:r>
        <w:t>random access</w:t>
      </w:r>
      <w:r w:rsidRPr="006E667F">
        <w:t xml:space="preserve"> procedure</w:t>
      </w:r>
      <w:bookmarkStart w:id="34" w:name="_Toc516582804"/>
      <w:bookmarkEnd w:id="31"/>
      <w:bookmarkEnd w:id="32"/>
      <w:bookmarkEnd w:id="34"/>
      <w:r w:rsidR="00A832ED">
        <w:t>.</w:t>
      </w:r>
      <w:bookmarkEnd w:id="33"/>
    </w:p>
    <w:p w14:paraId="6C96107C" w14:textId="551B1BE9" w:rsidR="004B4C76" w:rsidRDefault="00A0361A" w:rsidP="0044677F">
      <w:pPr>
        <w:pStyle w:val="BodyText"/>
      </w:pPr>
      <w:r>
        <w:lastRenderedPageBreak/>
        <w:t>Based P1 above</w:t>
      </w:r>
      <w:r w:rsidR="009D65FA">
        <w:t xml:space="preserve">, </w:t>
      </w:r>
      <w:r w:rsidR="007F38C8">
        <w:t>a correction has been made.</w:t>
      </w:r>
    </w:p>
    <w:p w14:paraId="49071298" w14:textId="5D4FB46D" w:rsidR="00065348" w:rsidRPr="0044677F" w:rsidRDefault="00065348" w:rsidP="0044677F">
      <w:pPr>
        <w:pStyle w:val="Proposal"/>
        <w:tabs>
          <w:tab w:val="clear" w:pos="1304"/>
        </w:tabs>
        <w:ind w:left="1701" w:hanging="1701"/>
      </w:pPr>
      <w:bookmarkStart w:id="35" w:name="_Toc521592981"/>
      <w:r w:rsidRPr="0044677F">
        <w:t xml:space="preserve">RAN2 </w:t>
      </w:r>
      <w:r w:rsidR="002B53D7">
        <w:t>agree on</w:t>
      </w:r>
      <w:r w:rsidR="002B53D7" w:rsidRPr="0044677F">
        <w:t xml:space="preserve"> </w:t>
      </w:r>
      <w:r w:rsidR="00C535D9" w:rsidRPr="0044677F">
        <w:t xml:space="preserve">the correction in </w:t>
      </w:r>
      <w:r w:rsidR="0044677F" w:rsidRPr="0044677F">
        <w:fldChar w:fldCharType="begin"/>
      </w:r>
      <w:r w:rsidR="0044677F" w:rsidRPr="0044677F">
        <w:instrText xml:space="preserve"> REF _Ref520883337 \r \h  \* MERGEFORMAT </w:instrText>
      </w:r>
      <w:r w:rsidR="0044677F" w:rsidRPr="0044677F">
        <w:fldChar w:fldCharType="separate"/>
      </w:r>
      <w:r w:rsidR="0044677F" w:rsidRPr="0044677F">
        <w:t>[1]</w:t>
      </w:r>
      <w:r w:rsidR="0044677F" w:rsidRPr="0044677F">
        <w:fldChar w:fldCharType="end"/>
      </w:r>
      <w:r w:rsidR="0044677F" w:rsidRPr="0044677F">
        <w:t>.</w:t>
      </w:r>
      <w:bookmarkStart w:id="36" w:name="_GoBack"/>
      <w:bookmarkEnd w:id="35"/>
      <w:bookmarkEnd w:id="36"/>
    </w:p>
    <w:p w14:paraId="522CD7E3" w14:textId="77777777" w:rsidR="00C01F33" w:rsidRPr="00CE0424" w:rsidRDefault="00C01F33" w:rsidP="00CE0424">
      <w:pPr>
        <w:pStyle w:val="Heading1"/>
      </w:pPr>
      <w:bookmarkStart w:id="37" w:name="_Toc517365968"/>
      <w:r w:rsidRPr="00CE0424">
        <w:t>Conclusion</w:t>
      </w:r>
      <w:bookmarkEnd w:id="37"/>
    </w:p>
    <w:p w14:paraId="070807B3" w14:textId="77777777" w:rsidR="000427DC" w:rsidRPr="009E43EA" w:rsidRDefault="008E065E" w:rsidP="0037344F">
      <w:pPr>
        <w:pStyle w:val="BodyText"/>
      </w:pPr>
      <w:r w:rsidRPr="009E43EA">
        <w:t xml:space="preserve">In section </w:t>
      </w:r>
      <w:r w:rsidRPr="00CE0424">
        <w:rPr>
          <w:highlight w:val="cyan"/>
        </w:rPr>
        <w:fldChar w:fldCharType="begin"/>
      </w:r>
      <w:r w:rsidRPr="009E43EA">
        <w:instrText xml:space="preserve"> REF _Ref178064866 \r \h </w:instrText>
      </w:r>
      <w:r w:rsidRPr="00CE0424">
        <w:rPr>
          <w:highlight w:val="cyan"/>
        </w:rPr>
      </w:r>
      <w:r w:rsidRPr="00CE0424">
        <w:rPr>
          <w:highlight w:val="cyan"/>
        </w:rPr>
        <w:fldChar w:fldCharType="separate"/>
      </w:r>
      <w:r w:rsidR="00343A07" w:rsidRPr="009E43EA">
        <w:t>2</w:t>
      </w:r>
      <w:r w:rsidRPr="00CE0424">
        <w:rPr>
          <w:highlight w:val="cyan"/>
        </w:rPr>
        <w:fldChar w:fldCharType="end"/>
      </w:r>
      <w:r w:rsidRPr="009E43EA">
        <w:t xml:space="preserve"> we made the following observations:</w:t>
      </w:r>
    </w:p>
    <w:sdt>
      <w:sdtPr>
        <w:rPr>
          <w:rFonts w:asciiTheme="minorHAnsi" w:eastAsiaTheme="minorEastAsia" w:hAnsiTheme="minorHAnsi" w:cstheme="minorBidi"/>
          <w:b w:val="0"/>
          <w:noProof w:val="0"/>
          <w:sz w:val="22"/>
          <w:szCs w:val="20"/>
          <w:lang w:val="en-GB" w:eastAsia="en-US"/>
        </w:rPr>
        <w:id w:val="-1717105378"/>
        <w:docPartObj>
          <w:docPartGallery w:val="Table of Contents"/>
          <w:docPartUnique/>
        </w:docPartObj>
      </w:sdtPr>
      <w:sdtEndPr>
        <w:rPr>
          <w:b/>
          <w:sz w:val="24"/>
          <w:lang w:eastAsia="ja-JP"/>
        </w:rPr>
      </w:sdtEndPr>
      <w:sdtContent>
        <w:p w14:paraId="13088F69" w14:textId="77777777" w:rsidR="002C3DF6" w:rsidRDefault="00E539BB">
          <w:pPr>
            <w:pStyle w:val="TOC1"/>
            <w:rPr>
              <w:rFonts w:asciiTheme="minorHAnsi" w:eastAsiaTheme="minorEastAsia" w:hAnsiTheme="minorHAnsi" w:cstheme="minorBidi"/>
              <w:b w:val="0"/>
              <w:sz w:val="24"/>
              <w:szCs w:val="24"/>
              <w:lang w:val="sv-SE" w:eastAsia="ja-JP"/>
            </w:rPr>
          </w:pPr>
          <w:r>
            <w:rPr>
              <w:szCs w:val="20"/>
              <w:lang w:val="en-GB"/>
            </w:rPr>
            <w:fldChar w:fldCharType="begin"/>
          </w:r>
          <w:r>
            <w:rPr>
              <w:szCs w:val="20"/>
              <w:lang w:val="en-GB"/>
            </w:rPr>
            <w:instrText xml:space="preserve"> TOC \n \p " " \h \z \t "Observation,1" </w:instrText>
          </w:r>
          <w:r>
            <w:rPr>
              <w:szCs w:val="20"/>
              <w:lang w:val="en-GB"/>
            </w:rPr>
            <w:fldChar w:fldCharType="separate"/>
          </w:r>
          <w:hyperlink w:anchor="_Toc521592608" w:history="1">
            <w:r w:rsidR="002C3DF6" w:rsidRPr="00AE7747">
              <w:rPr>
                <w:rStyle w:val="Hyperlink"/>
              </w:rPr>
              <w:t>Observation 1</w:t>
            </w:r>
            <w:r w:rsidR="002C3DF6">
              <w:rPr>
                <w:rFonts w:asciiTheme="minorHAnsi" w:eastAsiaTheme="minorEastAsia" w:hAnsiTheme="minorHAnsi" w:cstheme="minorBidi"/>
                <w:b w:val="0"/>
                <w:sz w:val="24"/>
                <w:szCs w:val="24"/>
                <w:lang w:val="sv-SE" w:eastAsia="ja-JP"/>
              </w:rPr>
              <w:tab/>
            </w:r>
            <w:r w:rsidR="002C3DF6" w:rsidRPr="00AE7747">
              <w:rPr>
                <w:rStyle w:val="Hyperlink"/>
              </w:rPr>
              <w:t>The HARQ round trip time for Msg3 PUSCH can be several slots according to RAN1 specification.</w:t>
            </w:r>
          </w:hyperlink>
        </w:p>
        <w:p w14:paraId="4A7278F3" w14:textId="77777777" w:rsidR="002C3DF6" w:rsidRDefault="002C3DF6">
          <w:pPr>
            <w:pStyle w:val="TOC1"/>
            <w:rPr>
              <w:rFonts w:asciiTheme="minorHAnsi" w:eastAsiaTheme="minorEastAsia" w:hAnsiTheme="minorHAnsi" w:cstheme="minorBidi"/>
              <w:b w:val="0"/>
              <w:sz w:val="24"/>
              <w:szCs w:val="24"/>
              <w:lang w:val="sv-SE" w:eastAsia="ja-JP"/>
            </w:rPr>
          </w:pPr>
          <w:hyperlink w:anchor="_Toc521592609" w:history="1">
            <w:r w:rsidRPr="00AE7747">
              <w:rPr>
                <w:rStyle w:val="Hyperlink"/>
              </w:rPr>
              <w:t>Observation 2</w:t>
            </w:r>
            <w:r>
              <w:rPr>
                <w:rFonts w:asciiTheme="minorHAnsi" w:eastAsiaTheme="minorEastAsia" w:hAnsiTheme="minorHAnsi" w:cstheme="minorBidi"/>
                <w:b w:val="0"/>
                <w:sz w:val="24"/>
                <w:szCs w:val="24"/>
                <w:lang w:val="sv-SE" w:eastAsia="ja-JP"/>
              </w:rPr>
              <w:tab/>
            </w:r>
            <w:r w:rsidRPr="00AE7747">
              <w:rPr>
                <w:rStyle w:val="Hyperlink"/>
              </w:rPr>
              <w:t>The configuredGrantTimer values ranges between 2 OFDM symbols and several thousand of slots.</w:t>
            </w:r>
          </w:hyperlink>
        </w:p>
        <w:p w14:paraId="2496D8E5" w14:textId="77777777" w:rsidR="002C3DF6" w:rsidRDefault="002C3DF6">
          <w:pPr>
            <w:pStyle w:val="TOC1"/>
            <w:rPr>
              <w:rFonts w:asciiTheme="minorHAnsi" w:eastAsiaTheme="minorEastAsia" w:hAnsiTheme="minorHAnsi" w:cstheme="minorBidi"/>
              <w:b w:val="0"/>
              <w:sz w:val="24"/>
              <w:szCs w:val="24"/>
              <w:lang w:val="sv-SE" w:eastAsia="ja-JP"/>
            </w:rPr>
          </w:pPr>
          <w:hyperlink w:anchor="_Toc521592610" w:history="1">
            <w:r w:rsidRPr="00AE7747">
              <w:rPr>
                <w:rStyle w:val="Hyperlink"/>
              </w:rPr>
              <w:t>Observation 3</w:t>
            </w:r>
            <w:r>
              <w:rPr>
                <w:rFonts w:asciiTheme="minorHAnsi" w:eastAsiaTheme="minorEastAsia" w:hAnsiTheme="minorHAnsi" w:cstheme="minorBidi"/>
                <w:b w:val="0"/>
                <w:sz w:val="24"/>
                <w:szCs w:val="24"/>
                <w:lang w:val="sv-SE" w:eastAsia="ja-JP"/>
              </w:rPr>
              <w:tab/>
            </w:r>
            <w:r w:rsidRPr="00AE7747">
              <w:rPr>
                <w:rStyle w:val="Hyperlink"/>
              </w:rPr>
              <w:t>When a small initial value is configured for configuredGrantTimer, starting/restarting configuredGrantTimer upon Msg3 PUSCH TX is not enough to protect the Msg3 HARQ procedure.</w:t>
            </w:r>
          </w:hyperlink>
        </w:p>
        <w:p w14:paraId="43ADDBDF" w14:textId="5687166C" w:rsidR="00702A20" w:rsidRDefault="00E539BB" w:rsidP="0037344F">
          <w:pPr>
            <w:pStyle w:val="BodyText"/>
          </w:pPr>
          <w:r>
            <w:rPr>
              <w:rFonts w:ascii="Arial" w:eastAsia="Times New Roman" w:hAnsi="Arial" w:cs="Times New Roman"/>
              <w:sz w:val="20"/>
              <w:szCs w:val="20"/>
            </w:rPr>
            <w:fldChar w:fldCharType="end"/>
          </w:r>
        </w:p>
      </w:sdtContent>
    </w:sdt>
    <w:p w14:paraId="64DC262E" w14:textId="77777777" w:rsidR="00D902BF" w:rsidRDefault="00D902BF" w:rsidP="00D902BF">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sdt>
      <w:sdtPr>
        <w:rPr>
          <w:rFonts w:asciiTheme="minorHAnsi" w:eastAsiaTheme="minorEastAsia" w:hAnsiTheme="minorHAnsi" w:cstheme="minorBidi"/>
          <w:b w:val="0"/>
          <w:noProof w:val="0"/>
          <w:sz w:val="22"/>
          <w:szCs w:val="20"/>
          <w:lang w:val="en-GB" w:eastAsia="en-US"/>
        </w:rPr>
        <w:id w:val="203766624"/>
        <w:docPartObj>
          <w:docPartGallery w:val="Table of Contents"/>
          <w:docPartUnique/>
        </w:docPartObj>
      </w:sdtPr>
      <w:sdtEndPr>
        <w:rPr>
          <w:b/>
          <w:sz w:val="24"/>
          <w:szCs w:val="24"/>
          <w:lang w:eastAsia="ja-JP"/>
        </w:rPr>
      </w:sdtEndPr>
      <w:sdtContent>
        <w:p w14:paraId="6EA301A0" w14:textId="77777777" w:rsidR="007E7098" w:rsidRDefault="00D902BF">
          <w:pPr>
            <w:pStyle w:val="TOC1"/>
            <w:rPr>
              <w:rFonts w:asciiTheme="minorHAnsi" w:eastAsiaTheme="minorEastAsia" w:hAnsiTheme="minorHAnsi" w:cstheme="minorBidi"/>
              <w:b w:val="0"/>
              <w:sz w:val="24"/>
              <w:szCs w:val="24"/>
              <w:lang w:val="sv-SE" w:eastAsia="ja-JP"/>
            </w:rPr>
          </w:pPr>
          <w:r>
            <w:rPr>
              <w:szCs w:val="20"/>
              <w:lang w:val="en-GB"/>
            </w:rPr>
            <w:fldChar w:fldCharType="begin"/>
          </w:r>
          <w:r>
            <w:rPr>
              <w:szCs w:val="20"/>
              <w:lang w:val="en-GB"/>
            </w:rPr>
            <w:instrText xml:space="preserve"> TOC \n \p " " \h \z \t "Proposal,1" </w:instrText>
          </w:r>
          <w:r>
            <w:rPr>
              <w:szCs w:val="20"/>
              <w:lang w:val="en-GB"/>
            </w:rPr>
            <w:fldChar w:fldCharType="separate"/>
          </w:r>
          <w:hyperlink w:anchor="_Toc521592980" w:history="1">
            <w:r w:rsidR="007E7098" w:rsidRPr="00E2502D">
              <w:rPr>
                <w:rStyle w:val="Hyperlink"/>
              </w:rPr>
              <w:t>Proposal 1</w:t>
            </w:r>
            <w:r w:rsidR="007E7098">
              <w:rPr>
                <w:rFonts w:asciiTheme="minorHAnsi" w:eastAsiaTheme="minorEastAsia" w:hAnsiTheme="minorHAnsi" w:cstheme="minorBidi"/>
                <w:b w:val="0"/>
                <w:sz w:val="24"/>
                <w:szCs w:val="24"/>
                <w:lang w:val="sv-SE" w:eastAsia="ja-JP"/>
              </w:rPr>
              <w:tab/>
            </w:r>
            <w:r w:rsidR="007E7098" w:rsidRPr="00E2502D">
              <w:rPr>
                <w:rStyle w:val="Hyperlink"/>
              </w:rPr>
              <w:t>UE skips all configured grants corresponding to a HARQ process used for random access procedure.</w:t>
            </w:r>
          </w:hyperlink>
        </w:p>
        <w:p w14:paraId="7E8259DF" w14:textId="77777777" w:rsidR="007E7098" w:rsidRDefault="007E7098">
          <w:pPr>
            <w:pStyle w:val="TOC1"/>
            <w:rPr>
              <w:rFonts w:asciiTheme="minorHAnsi" w:eastAsiaTheme="minorEastAsia" w:hAnsiTheme="minorHAnsi" w:cstheme="minorBidi"/>
              <w:b w:val="0"/>
              <w:sz w:val="24"/>
              <w:szCs w:val="24"/>
              <w:lang w:val="sv-SE" w:eastAsia="ja-JP"/>
            </w:rPr>
          </w:pPr>
          <w:hyperlink w:anchor="_Toc521592981" w:history="1">
            <w:r w:rsidRPr="00E2502D">
              <w:rPr>
                <w:rStyle w:val="Hyperlink"/>
              </w:rPr>
              <w:t>Proposal 2</w:t>
            </w:r>
            <w:r>
              <w:rPr>
                <w:rFonts w:asciiTheme="minorHAnsi" w:eastAsiaTheme="minorEastAsia" w:hAnsiTheme="minorHAnsi" w:cstheme="minorBidi"/>
                <w:b w:val="0"/>
                <w:sz w:val="24"/>
                <w:szCs w:val="24"/>
                <w:lang w:val="sv-SE" w:eastAsia="ja-JP"/>
              </w:rPr>
              <w:tab/>
            </w:r>
            <w:r w:rsidRPr="00E2502D">
              <w:rPr>
                <w:rStyle w:val="Hyperlink"/>
              </w:rPr>
              <w:t>RAN2 agree on the correction in [1].</w:t>
            </w:r>
          </w:hyperlink>
        </w:p>
        <w:p w14:paraId="54D0E43B" w14:textId="5AFE0FD8" w:rsidR="00E539BB" w:rsidRDefault="00D902BF" w:rsidP="00D902BF">
          <w:pPr>
            <w:pStyle w:val="BodyText"/>
          </w:pPr>
          <w:r>
            <w:rPr>
              <w:szCs w:val="20"/>
            </w:rPr>
            <w:fldChar w:fldCharType="end"/>
          </w:r>
        </w:p>
      </w:sdtContent>
    </w:sdt>
    <w:p w14:paraId="6F9A2F69" w14:textId="7BF1AE8D" w:rsidR="00702A20" w:rsidRDefault="00702A20" w:rsidP="00702A20">
      <w:pPr>
        <w:pStyle w:val="BodyText"/>
      </w:pPr>
    </w:p>
    <w:p w14:paraId="0B366EDE" w14:textId="77777777" w:rsidR="00F507D1" w:rsidRPr="00CE0424" w:rsidRDefault="00F507D1" w:rsidP="00CE0424">
      <w:pPr>
        <w:pStyle w:val="Heading1"/>
      </w:pPr>
      <w:bookmarkStart w:id="38" w:name="_In-sequence_SDU_delivery"/>
      <w:bookmarkStart w:id="39" w:name="_Toc517365969"/>
      <w:bookmarkEnd w:id="38"/>
      <w:r w:rsidRPr="00CE0424">
        <w:t>References</w:t>
      </w:r>
      <w:bookmarkEnd w:id="39"/>
    </w:p>
    <w:p w14:paraId="0260081F" w14:textId="1B7F22EA" w:rsidR="003A7EF3" w:rsidRPr="00702A20" w:rsidRDefault="00C535D9" w:rsidP="00CE0424">
      <w:pPr>
        <w:pStyle w:val="Reference"/>
      </w:pPr>
      <w:bookmarkStart w:id="40" w:name="_Ref520883337"/>
      <w:bookmarkStart w:id="41" w:name="_Ref517343795"/>
      <w:bookmarkStart w:id="42" w:name="_Ref174151459"/>
      <w:bookmarkStart w:id="43" w:name="_Ref189809556"/>
      <w:r>
        <w:t xml:space="preserve">R2 – </w:t>
      </w:r>
      <w:bookmarkEnd w:id="40"/>
      <w:bookmarkEnd w:id="41"/>
      <w:bookmarkEnd w:id="42"/>
      <w:bookmarkEnd w:id="43"/>
      <w:r w:rsidR="006141CD">
        <w:t>18</w:t>
      </w:r>
      <w:r w:rsidR="006141CD">
        <w:t>11879</w:t>
      </w:r>
      <w:r w:rsidR="006141CD">
        <w:t xml:space="preserve"> </w:t>
      </w:r>
      <w:r w:rsidR="006141CD">
        <w:t>C</w:t>
      </w:r>
      <w:r w:rsidR="0044677F">
        <w:t>orrection o</w:t>
      </w:r>
      <w:r w:rsidR="000F7993">
        <w:t>n</w:t>
      </w:r>
      <w:r w:rsidR="0044677F">
        <w:t xml:space="preserve"> </w:t>
      </w:r>
      <w:r w:rsidR="000F7993">
        <w:t>Configured Scheduling</w:t>
      </w:r>
      <w:r w:rsidR="0044677F">
        <w:t xml:space="preserve"> during Random Access Procedure</w:t>
      </w:r>
    </w:p>
    <w:sectPr w:rsidR="003A7EF3" w:rsidRPr="00702A2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49D8C" w14:textId="77777777" w:rsidR="008B4352" w:rsidRDefault="008B4352">
      <w:r>
        <w:separator/>
      </w:r>
    </w:p>
  </w:endnote>
  <w:endnote w:type="continuationSeparator" w:id="0">
    <w:p w14:paraId="32D8DC1D" w14:textId="77777777" w:rsidR="008B4352" w:rsidRDefault="008B4352">
      <w:r>
        <w:continuationSeparator/>
      </w:r>
    </w:p>
  </w:endnote>
  <w:endnote w:type="continuationNotice" w:id="1">
    <w:p w14:paraId="24E503AD" w14:textId="77777777" w:rsidR="008B4352" w:rsidRDefault="008B4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19EED1A6" w:rsidR="0018544B" w:rsidRDefault="001854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C2BFF" w14:textId="77777777" w:rsidR="008B4352" w:rsidRDefault="008B4352">
      <w:r>
        <w:separator/>
      </w:r>
    </w:p>
  </w:footnote>
  <w:footnote w:type="continuationSeparator" w:id="0">
    <w:p w14:paraId="263F54F0" w14:textId="77777777" w:rsidR="008B4352" w:rsidRDefault="008B4352">
      <w:r>
        <w:continuationSeparator/>
      </w:r>
    </w:p>
  </w:footnote>
  <w:footnote w:type="continuationNotice" w:id="1">
    <w:p w14:paraId="2F983EB3" w14:textId="77777777" w:rsidR="008B4352" w:rsidRDefault="008B43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18544B" w:rsidRDefault="001854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F002E1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548A28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38A120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653C53"/>
    <w:multiLevelType w:val="hybridMultilevel"/>
    <w:tmpl w:val="FDAC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7210B"/>
    <w:multiLevelType w:val="hybridMultilevel"/>
    <w:tmpl w:val="0F626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3B0458E2"/>
    <w:lvl w:ilvl="0" w:tplc="651E8D00">
      <w:start w:val="1"/>
      <w:numFmt w:val="decimal"/>
      <w:pStyle w:val="Observation"/>
      <w:lvlText w:val="Observation %1"/>
      <w:lvlJc w:val="left"/>
      <w:pPr>
        <w:ind w:left="58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5"/>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5"/>
  </w:num>
  <w:num w:numId="19">
    <w:abstractNumId w:val="15"/>
  </w:num>
  <w:num w:numId="20">
    <w:abstractNumId w:val="11"/>
  </w:num>
  <w:num w:numId="21">
    <w:abstractNumId w:val="11"/>
  </w:num>
  <w:num w:numId="22">
    <w:abstractNumId w:val="11"/>
  </w:num>
  <w:num w:numId="23">
    <w:abstractNumId w:val="6"/>
  </w:num>
  <w:num w:numId="24">
    <w:abstractNumId w:val="7"/>
  </w:num>
  <w:num w:numId="25">
    <w:abstractNumId w:val="15"/>
  </w:num>
  <w:num w:numId="26">
    <w:abstractNumId w:val="15"/>
  </w:num>
  <w:num w:numId="27">
    <w:abstractNumId w:val="15"/>
  </w:num>
  <w:num w:numId="28">
    <w:abstractNumId w:val="11"/>
  </w:num>
  <w:num w:numId="29">
    <w:abstractNumId w:val="15"/>
  </w:num>
  <w:num w:numId="30">
    <w:abstractNumId w:val="15"/>
  </w:num>
  <w:num w:numId="31">
    <w:abstractNumId w:val="15"/>
  </w:num>
  <w:num w:numId="32">
    <w:abstractNumId w:val="15"/>
  </w:num>
  <w:num w:numId="33">
    <w:abstractNumId w:val="11"/>
  </w:num>
  <w:num w:numId="34">
    <w:abstractNumId w:val="15"/>
  </w:num>
  <w:num w:numId="35">
    <w:abstractNumId w:val="15"/>
  </w:num>
  <w:num w:numId="3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380"/>
    <w:rsid w:val="00002A37"/>
    <w:rsid w:val="000039F4"/>
    <w:rsid w:val="000040F8"/>
    <w:rsid w:val="00006446"/>
    <w:rsid w:val="00006896"/>
    <w:rsid w:val="00007CDC"/>
    <w:rsid w:val="00010B09"/>
    <w:rsid w:val="00011B28"/>
    <w:rsid w:val="00014394"/>
    <w:rsid w:val="000151AE"/>
    <w:rsid w:val="00015D15"/>
    <w:rsid w:val="00020F60"/>
    <w:rsid w:val="00024448"/>
    <w:rsid w:val="0002564D"/>
    <w:rsid w:val="00025ECA"/>
    <w:rsid w:val="000325B8"/>
    <w:rsid w:val="00034C15"/>
    <w:rsid w:val="00036BA1"/>
    <w:rsid w:val="000422E2"/>
    <w:rsid w:val="000427DC"/>
    <w:rsid w:val="00042F22"/>
    <w:rsid w:val="000444EF"/>
    <w:rsid w:val="00044C53"/>
    <w:rsid w:val="0004716E"/>
    <w:rsid w:val="00050DC6"/>
    <w:rsid w:val="00051E5D"/>
    <w:rsid w:val="00052A07"/>
    <w:rsid w:val="000534E3"/>
    <w:rsid w:val="00053CFF"/>
    <w:rsid w:val="0005606A"/>
    <w:rsid w:val="00056494"/>
    <w:rsid w:val="00057117"/>
    <w:rsid w:val="000616E7"/>
    <w:rsid w:val="0006487E"/>
    <w:rsid w:val="00065348"/>
    <w:rsid w:val="00065643"/>
    <w:rsid w:val="000658B5"/>
    <w:rsid w:val="00065E1A"/>
    <w:rsid w:val="000703D3"/>
    <w:rsid w:val="00072D34"/>
    <w:rsid w:val="00072FB8"/>
    <w:rsid w:val="000770C3"/>
    <w:rsid w:val="0007729A"/>
    <w:rsid w:val="00077E5F"/>
    <w:rsid w:val="0008036A"/>
    <w:rsid w:val="00081AE6"/>
    <w:rsid w:val="000855EB"/>
    <w:rsid w:val="00085B52"/>
    <w:rsid w:val="000866F2"/>
    <w:rsid w:val="00086EB8"/>
    <w:rsid w:val="0009009F"/>
    <w:rsid w:val="00091557"/>
    <w:rsid w:val="000924C1"/>
    <w:rsid w:val="000924F0"/>
    <w:rsid w:val="00092A5E"/>
    <w:rsid w:val="00093474"/>
    <w:rsid w:val="0009510F"/>
    <w:rsid w:val="000A1B7B"/>
    <w:rsid w:val="000A357C"/>
    <w:rsid w:val="000A468D"/>
    <w:rsid w:val="000A56F2"/>
    <w:rsid w:val="000B100E"/>
    <w:rsid w:val="000B2719"/>
    <w:rsid w:val="000B3712"/>
    <w:rsid w:val="000B3A8F"/>
    <w:rsid w:val="000B4AB9"/>
    <w:rsid w:val="000B58C3"/>
    <w:rsid w:val="000B61E9"/>
    <w:rsid w:val="000B71E7"/>
    <w:rsid w:val="000B7642"/>
    <w:rsid w:val="000C165A"/>
    <w:rsid w:val="000C2E19"/>
    <w:rsid w:val="000C7E24"/>
    <w:rsid w:val="000D0D07"/>
    <w:rsid w:val="000D4797"/>
    <w:rsid w:val="000D58EB"/>
    <w:rsid w:val="000E0527"/>
    <w:rsid w:val="000E1E92"/>
    <w:rsid w:val="000E4078"/>
    <w:rsid w:val="000F06D6"/>
    <w:rsid w:val="000F0CC5"/>
    <w:rsid w:val="000F0EB1"/>
    <w:rsid w:val="000F1106"/>
    <w:rsid w:val="000F3BE9"/>
    <w:rsid w:val="000F3F6C"/>
    <w:rsid w:val="000F472F"/>
    <w:rsid w:val="000F6DF3"/>
    <w:rsid w:val="000F7993"/>
    <w:rsid w:val="001005FF"/>
    <w:rsid w:val="001027C5"/>
    <w:rsid w:val="001051CF"/>
    <w:rsid w:val="00105CCA"/>
    <w:rsid w:val="001062FB"/>
    <w:rsid w:val="001063E6"/>
    <w:rsid w:val="00110096"/>
    <w:rsid w:val="001111BB"/>
    <w:rsid w:val="00113CF4"/>
    <w:rsid w:val="001153EA"/>
    <w:rsid w:val="00115643"/>
    <w:rsid w:val="00116765"/>
    <w:rsid w:val="001219F5"/>
    <w:rsid w:val="00121A20"/>
    <w:rsid w:val="00121A3D"/>
    <w:rsid w:val="00122AA3"/>
    <w:rsid w:val="0012377F"/>
    <w:rsid w:val="00124314"/>
    <w:rsid w:val="00125984"/>
    <w:rsid w:val="00126B4A"/>
    <w:rsid w:val="00130696"/>
    <w:rsid w:val="00131A13"/>
    <w:rsid w:val="00132FD0"/>
    <w:rsid w:val="00133F62"/>
    <w:rsid w:val="001344C0"/>
    <w:rsid w:val="001346FA"/>
    <w:rsid w:val="00135252"/>
    <w:rsid w:val="001357F0"/>
    <w:rsid w:val="00135B04"/>
    <w:rsid w:val="00137AB5"/>
    <w:rsid w:val="00137F0B"/>
    <w:rsid w:val="00143445"/>
    <w:rsid w:val="00145F34"/>
    <w:rsid w:val="00147E2B"/>
    <w:rsid w:val="00151E23"/>
    <w:rsid w:val="001526E0"/>
    <w:rsid w:val="001551B5"/>
    <w:rsid w:val="00155CBD"/>
    <w:rsid w:val="001620A7"/>
    <w:rsid w:val="001633D4"/>
    <w:rsid w:val="001659C1"/>
    <w:rsid w:val="001662E5"/>
    <w:rsid w:val="001701DE"/>
    <w:rsid w:val="00172825"/>
    <w:rsid w:val="00173A8E"/>
    <w:rsid w:val="00174FC2"/>
    <w:rsid w:val="00177795"/>
    <w:rsid w:val="001777B2"/>
    <w:rsid w:val="00180AB3"/>
    <w:rsid w:val="0018143F"/>
    <w:rsid w:val="0018544B"/>
    <w:rsid w:val="00190AC1"/>
    <w:rsid w:val="00192BFE"/>
    <w:rsid w:val="00192D6B"/>
    <w:rsid w:val="0019341A"/>
    <w:rsid w:val="00197268"/>
    <w:rsid w:val="00197D1E"/>
    <w:rsid w:val="00197DF9"/>
    <w:rsid w:val="001A1987"/>
    <w:rsid w:val="001A21EC"/>
    <w:rsid w:val="001A22AE"/>
    <w:rsid w:val="001A2564"/>
    <w:rsid w:val="001A57A3"/>
    <w:rsid w:val="001A614E"/>
    <w:rsid w:val="001A6173"/>
    <w:rsid w:val="001A6CBA"/>
    <w:rsid w:val="001A74B8"/>
    <w:rsid w:val="001A7823"/>
    <w:rsid w:val="001B0D97"/>
    <w:rsid w:val="001B52BF"/>
    <w:rsid w:val="001B5A5D"/>
    <w:rsid w:val="001C11D8"/>
    <w:rsid w:val="001C159C"/>
    <w:rsid w:val="001C1CE5"/>
    <w:rsid w:val="001C3B03"/>
    <w:rsid w:val="001C3D2A"/>
    <w:rsid w:val="001C616E"/>
    <w:rsid w:val="001D51BA"/>
    <w:rsid w:val="001D6342"/>
    <w:rsid w:val="001D6D53"/>
    <w:rsid w:val="001E210C"/>
    <w:rsid w:val="001E464D"/>
    <w:rsid w:val="001E58E2"/>
    <w:rsid w:val="001E7974"/>
    <w:rsid w:val="001E7AED"/>
    <w:rsid w:val="001F2465"/>
    <w:rsid w:val="001F3916"/>
    <w:rsid w:val="001F54C5"/>
    <w:rsid w:val="001F662C"/>
    <w:rsid w:val="001F7074"/>
    <w:rsid w:val="00200490"/>
    <w:rsid w:val="00201F3A"/>
    <w:rsid w:val="00203F96"/>
    <w:rsid w:val="002069B2"/>
    <w:rsid w:val="00207FA3"/>
    <w:rsid w:val="00214DA8"/>
    <w:rsid w:val="00215423"/>
    <w:rsid w:val="002158FA"/>
    <w:rsid w:val="00216C65"/>
    <w:rsid w:val="00220600"/>
    <w:rsid w:val="002224DB"/>
    <w:rsid w:val="00223FCB"/>
    <w:rsid w:val="002252C3"/>
    <w:rsid w:val="00225C54"/>
    <w:rsid w:val="00230765"/>
    <w:rsid w:val="002319E4"/>
    <w:rsid w:val="00231F4B"/>
    <w:rsid w:val="00235632"/>
    <w:rsid w:val="00235872"/>
    <w:rsid w:val="00237F03"/>
    <w:rsid w:val="00240725"/>
    <w:rsid w:val="00241559"/>
    <w:rsid w:val="002435B3"/>
    <w:rsid w:val="00243949"/>
    <w:rsid w:val="002458EB"/>
    <w:rsid w:val="0024777C"/>
    <w:rsid w:val="002500C8"/>
    <w:rsid w:val="00252DCC"/>
    <w:rsid w:val="0025560E"/>
    <w:rsid w:val="00256492"/>
    <w:rsid w:val="00257543"/>
    <w:rsid w:val="00257658"/>
    <w:rsid w:val="00257B2E"/>
    <w:rsid w:val="002617E7"/>
    <w:rsid w:val="00262D50"/>
    <w:rsid w:val="00264228"/>
    <w:rsid w:val="00264334"/>
    <w:rsid w:val="0026473E"/>
    <w:rsid w:val="00266214"/>
    <w:rsid w:val="00266BB0"/>
    <w:rsid w:val="00266EB2"/>
    <w:rsid w:val="00267C83"/>
    <w:rsid w:val="002713DE"/>
    <w:rsid w:val="0027144F"/>
    <w:rsid w:val="00271F3A"/>
    <w:rsid w:val="00273278"/>
    <w:rsid w:val="002737F4"/>
    <w:rsid w:val="00276041"/>
    <w:rsid w:val="002805F5"/>
    <w:rsid w:val="00280751"/>
    <w:rsid w:val="00280F4F"/>
    <w:rsid w:val="0028280A"/>
    <w:rsid w:val="00283B07"/>
    <w:rsid w:val="00286ACD"/>
    <w:rsid w:val="00287838"/>
    <w:rsid w:val="00287B21"/>
    <w:rsid w:val="002903CD"/>
    <w:rsid w:val="002907B5"/>
    <w:rsid w:val="00292EB7"/>
    <w:rsid w:val="00293F1E"/>
    <w:rsid w:val="00296227"/>
    <w:rsid w:val="00296F44"/>
    <w:rsid w:val="0029777D"/>
    <w:rsid w:val="002A055E"/>
    <w:rsid w:val="002A0CEC"/>
    <w:rsid w:val="002A0F79"/>
    <w:rsid w:val="002A12DD"/>
    <w:rsid w:val="002A1D4E"/>
    <w:rsid w:val="002A1EA9"/>
    <w:rsid w:val="002A25BB"/>
    <w:rsid w:val="002A2869"/>
    <w:rsid w:val="002A3801"/>
    <w:rsid w:val="002A4A55"/>
    <w:rsid w:val="002B24D6"/>
    <w:rsid w:val="002B53D7"/>
    <w:rsid w:val="002B6582"/>
    <w:rsid w:val="002C037A"/>
    <w:rsid w:val="002C1C2B"/>
    <w:rsid w:val="002C3DF6"/>
    <w:rsid w:val="002C41E6"/>
    <w:rsid w:val="002D071A"/>
    <w:rsid w:val="002D34B2"/>
    <w:rsid w:val="002D7637"/>
    <w:rsid w:val="002E17F2"/>
    <w:rsid w:val="002E290A"/>
    <w:rsid w:val="002E5E69"/>
    <w:rsid w:val="002E73DE"/>
    <w:rsid w:val="002E7CAE"/>
    <w:rsid w:val="002F2771"/>
    <w:rsid w:val="002F37A9"/>
    <w:rsid w:val="002F4B97"/>
    <w:rsid w:val="002F64D3"/>
    <w:rsid w:val="002F662C"/>
    <w:rsid w:val="0030000C"/>
    <w:rsid w:val="00301CE6"/>
    <w:rsid w:val="0030256B"/>
    <w:rsid w:val="00303158"/>
    <w:rsid w:val="0030501F"/>
    <w:rsid w:val="00306F21"/>
    <w:rsid w:val="00307220"/>
    <w:rsid w:val="00307BA1"/>
    <w:rsid w:val="0031058A"/>
    <w:rsid w:val="003114B0"/>
    <w:rsid w:val="00311702"/>
    <w:rsid w:val="00311E82"/>
    <w:rsid w:val="00311FF5"/>
    <w:rsid w:val="00313FD6"/>
    <w:rsid w:val="003143BD"/>
    <w:rsid w:val="00317A53"/>
    <w:rsid w:val="003203ED"/>
    <w:rsid w:val="00322C9F"/>
    <w:rsid w:val="00324D23"/>
    <w:rsid w:val="003251E1"/>
    <w:rsid w:val="00325598"/>
    <w:rsid w:val="00331751"/>
    <w:rsid w:val="00334579"/>
    <w:rsid w:val="003345BE"/>
    <w:rsid w:val="00334878"/>
    <w:rsid w:val="00334FB9"/>
    <w:rsid w:val="00335858"/>
    <w:rsid w:val="00336712"/>
    <w:rsid w:val="00336BDA"/>
    <w:rsid w:val="00337288"/>
    <w:rsid w:val="00342BD7"/>
    <w:rsid w:val="00343825"/>
    <w:rsid w:val="00343A07"/>
    <w:rsid w:val="00344728"/>
    <w:rsid w:val="003454AA"/>
    <w:rsid w:val="00346B45"/>
    <w:rsid w:val="00346DB5"/>
    <w:rsid w:val="003477B1"/>
    <w:rsid w:val="003533CF"/>
    <w:rsid w:val="0035491B"/>
    <w:rsid w:val="003565D4"/>
    <w:rsid w:val="00357380"/>
    <w:rsid w:val="003602D9"/>
    <w:rsid w:val="003604CE"/>
    <w:rsid w:val="00362C26"/>
    <w:rsid w:val="003630A1"/>
    <w:rsid w:val="0036514C"/>
    <w:rsid w:val="00365FFC"/>
    <w:rsid w:val="00367435"/>
    <w:rsid w:val="00370E47"/>
    <w:rsid w:val="003726C5"/>
    <w:rsid w:val="0037344F"/>
    <w:rsid w:val="003742AC"/>
    <w:rsid w:val="00376B61"/>
    <w:rsid w:val="00377CE1"/>
    <w:rsid w:val="00377E2F"/>
    <w:rsid w:val="00384C8B"/>
    <w:rsid w:val="00385BF0"/>
    <w:rsid w:val="00386347"/>
    <w:rsid w:val="0038744B"/>
    <w:rsid w:val="0039364B"/>
    <w:rsid w:val="00393797"/>
    <w:rsid w:val="003939FF"/>
    <w:rsid w:val="00394DA7"/>
    <w:rsid w:val="003A016B"/>
    <w:rsid w:val="003A2223"/>
    <w:rsid w:val="003A2A0F"/>
    <w:rsid w:val="003A45A1"/>
    <w:rsid w:val="003A5B0A"/>
    <w:rsid w:val="003A6BAC"/>
    <w:rsid w:val="003A7EF3"/>
    <w:rsid w:val="003B159C"/>
    <w:rsid w:val="003B369F"/>
    <w:rsid w:val="003B36A3"/>
    <w:rsid w:val="003B42CA"/>
    <w:rsid w:val="003B460B"/>
    <w:rsid w:val="003B4DD6"/>
    <w:rsid w:val="003B5FF7"/>
    <w:rsid w:val="003B7FE5"/>
    <w:rsid w:val="003C0339"/>
    <w:rsid w:val="003C11C8"/>
    <w:rsid w:val="003C2702"/>
    <w:rsid w:val="003C7806"/>
    <w:rsid w:val="003D08A4"/>
    <w:rsid w:val="003D109F"/>
    <w:rsid w:val="003D2478"/>
    <w:rsid w:val="003D3C45"/>
    <w:rsid w:val="003D5B1F"/>
    <w:rsid w:val="003D5CC9"/>
    <w:rsid w:val="003E15FA"/>
    <w:rsid w:val="003E27B6"/>
    <w:rsid w:val="003E55E4"/>
    <w:rsid w:val="003E74E3"/>
    <w:rsid w:val="003F05C7"/>
    <w:rsid w:val="003F1E5F"/>
    <w:rsid w:val="003F2CD4"/>
    <w:rsid w:val="003F576A"/>
    <w:rsid w:val="003F6BBE"/>
    <w:rsid w:val="004000E8"/>
    <w:rsid w:val="00402E2B"/>
    <w:rsid w:val="00403E5A"/>
    <w:rsid w:val="00404761"/>
    <w:rsid w:val="0040512B"/>
    <w:rsid w:val="00405CA5"/>
    <w:rsid w:val="00407CD3"/>
    <w:rsid w:val="00410134"/>
    <w:rsid w:val="00410B72"/>
    <w:rsid w:val="00410F18"/>
    <w:rsid w:val="004121A9"/>
    <w:rsid w:val="0041263E"/>
    <w:rsid w:val="00413AAC"/>
    <w:rsid w:val="00421105"/>
    <w:rsid w:val="004242F4"/>
    <w:rsid w:val="00427248"/>
    <w:rsid w:val="0043730C"/>
    <w:rsid w:val="00437447"/>
    <w:rsid w:val="0044098F"/>
    <w:rsid w:val="00441A92"/>
    <w:rsid w:val="00443705"/>
    <w:rsid w:val="00444F56"/>
    <w:rsid w:val="00446488"/>
    <w:rsid w:val="0044677F"/>
    <w:rsid w:val="004467F5"/>
    <w:rsid w:val="00450ED6"/>
    <w:rsid w:val="004517AA"/>
    <w:rsid w:val="004528B2"/>
    <w:rsid w:val="00452CAC"/>
    <w:rsid w:val="00457565"/>
    <w:rsid w:val="00457A65"/>
    <w:rsid w:val="00457B71"/>
    <w:rsid w:val="0046024C"/>
    <w:rsid w:val="0046303F"/>
    <w:rsid w:val="00466081"/>
    <w:rsid w:val="004669E2"/>
    <w:rsid w:val="00470C31"/>
    <w:rsid w:val="004734D0"/>
    <w:rsid w:val="004734D8"/>
    <w:rsid w:val="00474B8B"/>
    <w:rsid w:val="0047556B"/>
    <w:rsid w:val="00477768"/>
    <w:rsid w:val="00482130"/>
    <w:rsid w:val="0048698F"/>
    <w:rsid w:val="00492BC5"/>
    <w:rsid w:val="004964F1"/>
    <w:rsid w:val="00496738"/>
    <w:rsid w:val="00497494"/>
    <w:rsid w:val="004A16BC"/>
    <w:rsid w:val="004A2B94"/>
    <w:rsid w:val="004A6549"/>
    <w:rsid w:val="004A79FB"/>
    <w:rsid w:val="004B301D"/>
    <w:rsid w:val="004B4C76"/>
    <w:rsid w:val="004B5322"/>
    <w:rsid w:val="004B5F4A"/>
    <w:rsid w:val="004B7C0C"/>
    <w:rsid w:val="004C054E"/>
    <w:rsid w:val="004C2DB9"/>
    <w:rsid w:val="004C3898"/>
    <w:rsid w:val="004C49B5"/>
    <w:rsid w:val="004C53C6"/>
    <w:rsid w:val="004C6EE1"/>
    <w:rsid w:val="004D36B1"/>
    <w:rsid w:val="004D57FE"/>
    <w:rsid w:val="004D7EBD"/>
    <w:rsid w:val="004E2680"/>
    <w:rsid w:val="004E28F9"/>
    <w:rsid w:val="004E460D"/>
    <w:rsid w:val="004E462E"/>
    <w:rsid w:val="004E56DC"/>
    <w:rsid w:val="004E597C"/>
    <w:rsid w:val="004E76F4"/>
    <w:rsid w:val="004F0B4E"/>
    <w:rsid w:val="004F0B6C"/>
    <w:rsid w:val="004F0FBA"/>
    <w:rsid w:val="004F12C5"/>
    <w:rsid w:val="004F2078"/>
    <w:rsid w:val="004F4DA3"/>
    <w:rsid w:val="005017E2"/>
    <w:rsid w:val="00506557"/>
    <w:rsid w:val="0050677A"/>
    <w:rsid w:val="005105DB"/>
    <w:rsid w:val="005108D8"/>
    <w:rsid w:val="005116F9"/>
    <w:rsid w:val="005153A7"/>
    <w:rsid w:val="00515D6D"/>
    <w:rsid w:val="005219CF"/>
    <w:rsid w:val="005251A4"/>
    <w:rsid w:val="00525774"/>
    <w:rsid w:val="00526FCF"/>
    <w:rsid w:val="00527A1F"/>
    <w:rsid w:val="00534B59"/>
    <w:rsid w:val="00536759"/>
    <w:rsid w:val="00536BC1"/>
    <w:rsid w:val="00537C62"/>
    <w:rsid w:val="00540106"/>
    <w:rsid w:val="00542A0D"/>
    <w:rsid w:val="00545786"/>
    <w:rsid w:val="00545934"/>
    <w:rsid w:val="00546970"/>
    <w:rsid w:val="005505EA"/>
    <w:rsid w:val="00550D0F"/>
    <w:rsid w:val="00553B9B"/>
    <w:rsid w:val="00554E19"/>
    <w:rsid w:val="00554F0E"/>
    <w:rsid w:val="0056121F"/>
    <w:rsid w:val="00561B70"/>
    <w:rsid w:val="005638C1"/>
    <w:rsid w:val="00567C1D"/>
    <w:rsid w:val="00572505"/>
    <w:rsid w:val="00573FA9"/>
    <w:rsid w:val="00582809"/>
    <w:rsid w:val="0058498E"/>
    <w:rsid w:val="005874F0"/>
    <w:rsid w:val="0058798C"/>
    <w:rsid w:val="005900FA"/>
    <w:rsid w:val="005917FD"/>
    <w:rsid w:val="005935A4"/>
    <w:rsid w:val="005948C2"/>
    <w:rsid w:val="00595DCA"/>
    <w:rsid w:val="0059779B"/>
    <w:rsid w:val="005A0089"/>
    <w:rsid w:val="005A209A"/>
    <w:rsid w:val="005A662D"/>
    <w:rsid w:val="005B092D"/>
    <w:rsid w:val="005B35D7"/>
    <w:rsid w:val="005B392A"/>
    <w:rsid w:val="005B3AA3"/>
    <w:rsid w:val="005B591A"/>
    <w:rsid w:val="005B6F83"/>
    <w:rsid w:val="005C44D1"/>
    <w:rsid w:val="005C565B"/>
    <w:rsid w:val="005C74FB"/>
    <w:rsid w:val="005D142F"/>
    <w:rsid w:val="005D1602"/>
    <w:rsid w:val="005D381E"/>
    <w:rsid w:val="005D68AF"/>
    <w:rsid w:val="005E03C7"/>
    <w:rsid w:val="005E385F"/>
    <w:rsid w:val="005E4517"/>
    <w:rsid w:val="005E5B81"/>
    <w:rsid w:val="005F0B97"/>
    <w:rsid w:val="005F2CB1"/>
    <w:rsid w:val="005F3025"/>
    <w:rsid w:val="005F3C76"/>
    <w:rsid w:val="005F618C"/>
    <w:rsid w:val="005F61A2"/>
    <w:rsid w:val="005F70BD"/>
    <w:rsid w:val="005F7B09"/>
    <w:rsid w:val="005F7C47"/>
    <w:rsid w:val="0060283C"/>
    <w:rsid w:val="00604F14"/>
    <w:rsid w:val="006066A1"/>
    <w:rsid w:val="00611B83"/>
    <w:rsid w:val="00612C25"/>
    <w:rsid w:val="00613257"/>
    <w:rsid w:val="00614015"/>
    <w:rsid w:val="006141CD"/>
    <w:rsid w:val="00620A71"/>
    <w:rsid w:val="00620D80"/>
    <w:rsid w:val="006224E1"/>
    <w:rsid w:val="006234A6"/>
    <w:rsid w:val="00630001"/>
    <w:rsid w:val="006311B3"/>
    <w:rsid w:val="00631CA0"/>
    <w:rsid w:val="00632822"/>
    <w:rsid w:val="0063284C"/>
    <w:rsid w:val="00636398"/>
    <w:rsid w:val="006368D3"/>
    <w:rsid w:val="006377EC"/>
    <w:rsid w:val="0064151F"/>
    <w:rsid w:val="00641533"/>
    <w:rsid w:val="0064208D"/>
    <w:rsid w:val="00643475"/>
    <w:rsid w:val="0064396A"/>
    <w:rsid w:val="0064624E"/>
    <w:rsid w:val="00650AB9"/>
    <w:rsid w:val="0065156D"/>
    <w:rsid w:val="00653FB7"/>
    <w:rsid w:val="00655733"/>
    <w:rsid w:val="00655ACD"/>
    <w:rsid w:val="00656158"/>
    <w:rsid w:val="00656785"/>
    <w:rsid w:val="00656A92"/>
    <w:rsid w:val="00656DDE"/>
    <w:rsid w:val="0066011D"/>
    <w:rsid w:val="006607C0"/>
    <w:rsid w:val="006613A6"/>
    <w:rsid w:val="006627A2"/>
    <w:rsid w:val="006634E6"/>
    <w:rsid w:val="006643BB"/>
    <w:rsid w:val="006655EE"/>
    <w:rsid w:val="00665EE9"/>
    <w:rsid w:val="00667EE7"/>
    <w:rsid w:val="00670922"/>
    <w:rsid w:val="00670BE1"/>
    <w:rsid w:val="00671E2E"/>
    <w:rsid w:val="0067218F"/>
    <w:rsid w:val="006741F2"/>
    <w:rsid w:val="006742BB"/>
    <w:rsid w:val="00674CC3"/>
    <w:rsid w:val="00675C72"/>
    <w:rsid w:val="006771F9"/>
    <w:rsid w:val="006776D7"/>
    <w:rsid w:val="00681003"/>
    <w:rsid w:val="006817C9"/>
    <w:rsid w:val="00681C14"/>
    <w:rsid w:val="00683ECE"/>
    <w:rsid w:val="006861AD"/>
    <w:rsid w:val="006940F2"/>
    <w:rsid w:val="00695FC2"/>
    <w:rsid w:val="0069623E"/>
    <w:rsid w:val="00696949"/>
    <w:rsid w:val="00697052"/>
    <w:rsid w:val="006A46FB"/>
    <w:rsid w:val="006A56F9"/>
    <w:rsid w:val="006A5E28"/>
    <w:rsid w:val="006A671F"/>
    <w:rsid w:val="006A697B"/>
    <w:rsid w:val="006A6AB6"/>
    <w:rsid w:val="006A7AFF"/>
    <w:rsid w:val="006B1816"/>
    <w:rsid w:val="006B2099"/>
    <w:rsid w:val="006B284D"/>
    <w:rsid w:val="006B50CF"/>
    <w:rsid w:val="006C03B8"/>
    <w:rsid w:val="006C5EC9"/>
    <w:rsid w:val="006C6059"/>
    <w:rsid w:val="006C7522"/>
    <w:rsid w:val="006C7D50"/>
    <w:rsid w:val="006D1E26"/>
    <w:rsid w:val="006D6032"/>
    <w:rsid w:val="006D62AB"/>
    <w:rsid w:val="006D6C7C"/>
    <w:rsid w:val="006D6F08"/>
    <w:rsid w:val="006E062C"/>
    <w:rsid w:val="006E24FE"/>
    <w:rsid w:val="006E26C1"/>
    <w:rsid w:val="006E28B7"/>
    <w:rsid w:val="006E3310"/>
    <w:rsid w:val="006E4E39"/>
    <w:rsid w:val="006E565E"/>
    <w:rsid w:val="006E5BFA"/>
    <w:rsid w:val="006E667F"/>
    <w:rsid w:val="006E673D"/>
    <w:rsid w:val="006E7D3B"/>
    <w:rsid w:val="006F1B70"/>
    <w:rsid w:val="006F341D"/>
    <w:rsid w:val="006F35D2"/>
    <w:rsid w:val="006F3CDE"/>
    <w:rsid w:val="006F58D4"/>
    <w:rsid w:val="006F7BE4"/>
    <w:rsid w:val="00700EF5"/>
    <w:rsid w:val="00702A20"/>
    <w:rsid w:val="0070346E"/>
    <w:rsid w:val="00703DF1"/>
    <w:rsid w:val="00704EDB"/>
    <w:rsid w:val="00705A15"/>
    <w:rsid w:val="00706101"/>
    <w:rsid w:val="00707072"/>
    <w:rsid w:val="00707D61"/>
    <w:rsid w:val="007101B5"/>
    <w:rsid w:val="00710943"/>
    <w:rsid w:val="00712287"/>
    <w:rsid w:val="007124FD"/>
    <w:rsid w:val="00712772"/>
    <w:rsid w:val="00712CEB"/>
    <w:rsid w:val="00713513"/>
    <w:rsid w:val="0071405B"/>
    <w:rsid w:val="007148D3"/>
    <w:rsid w:val="00715B9A"/>
    <w:rsid w:val="0072182D"/>
    <w:rsid w:val="00725A19"/>
    <w:rsid w:val="00726EA6"/>
    <w:rsid w:val="00727208"/>
    <w:rsid w:val="007275E9"/>
    <w:rsid w:val="00727680"/>
    <w:rsid w:val="007348B1"/>
    <w:rsid w:val="007362A6"/>
    <w:rsid w:val="00736D7D"/>
    <w:rsid w:val="0073714F"/>
    <w:rsid w:val="00740E58"/>
    <w:rsid w:val="007445A0"/>
    <w:rsid w:val="0074493C"/>
    <w:rsid w:val="00744F70"/>
    <w:rsid w:val="0074524B"/>
    <w:rsid w:val="00746787"/>
    <w:rsid w:val="00747D8B"/>
    <w:rsid w:val="00751201"/>
    <w:rsid w:val="00751228"/>
    <w:rsid w:val="00752AA4"/>
    <w:rsid w:val="00752BC0"/>
    <w:rsid w:val="00755E00"/>
    <w:rsid w:val="00756E19"/>
    <w:rsid w:val="007571E1"/>
    <w:rsid w:val="007604B2"/>
    <w:rsid w:val="00761231"/>
    <w:rsid w:val="00765281"/>
    <w:rsid w:val="00766BAD"/>
    <w:rsid w:val="007730BD"/>
    <w:rsid w:val="0077385B"/>
    <w:rsid w:val="007755F2"/>
    <w:rsid w:val="00776971"/>
    <w:rsid w:val="0078177E"/>
    <w:rsid w:val="00782204"/>
    <w:rsid w:val="0078304C"/>
    <w:rsid w:val="00783673"/>
    <w:rsid w:val="00783BED"/>
    <w:rsid w:val="00784C73"/>
    <w:rsid w:val="00785490"/>
    <w:rsid w:val="00786395"/>
    <w:rsid w:val="00787602"/>
    <w:rsid w:val="00787C42"/>
    <w:rsid w:val="007925EA"/>
    <w:rsid w:val="00793CD8"/>
    <w:rsid w:val="00795C92"/>
    <w:rsid w:val="00796231"/>
    <w:rsid w:val="00796464"/>
    <w:rsid w:val="00797767"/>
    <w:rsid w:val="007A1CB3"/>
    <w:rsid w:val="007A2643"/>
    <w:rsid w:val="007A306F"/>
    <w:rsid w:val="007A43A6"/>
    <w:rsid w:val="007A58A6"/>
    <w:rsid w:val="007A5A26"/>
    <w:rsid w:val="007B120F"/>
    <w:rsid w:val="007B2DDE"/>
    <w:rsid w:val="007B3D2D"/>
    <w:rsid w:val="007B43C4"/>
    <w:rsid w:val="007B50AE"/>
    <w:rsid w:val="007B51DF"/>
    <w:rsid w:val="007B6A60"/>
    <w:rsid w:val="007C05DD"/>
    <w:rsid w:val="007C0C4E"/>
    <w:rsid w:val="007C3D18"/>
    <w:rsid w:val="007C60BF"/>
    <w:rsid w:val="007C6A07"/>
    <w:rsid w:val="007C75A1"/>
    <w:rsid w:val="007C77A5"/>
    <w:rsid w:val="007D04E5"/>
    <w:rsid w:val="007D5901"/>
    <w:rsid w:val="007D6E52"/>
    <w:rsid w:val="007D7526"/>
    <w:rsid w:val="007E3502"/>
    <w:rsid w:val="007E4610"/>
    <w:rsid w:val="007E4715"/>
    <w:rsid w:val="007E505B"/>
    <w:rsid w:val="007E7091"/>
    <w:rsid w:val="007E7098"/>
    <w:rsid w:val="007F13F6"/>
    <w:rsid w:val="007F38C8"/>
    <w:rsid w:val="007F411C"/>
    <w:rsid w:val="007F641B"/>
    <w:rsid w:val="007F7471"/>
    <w:rsid w:val="008009A1"/>
    <w:rsid w:val="00803FAE"/>
    <w:rsid w:val="0080450C"/>
    <w:rsid w:val="0080605F"/>
    <w:rsid w:val="00807786"/>
    <w:rsid w:val="00811FCB"/>
    <w:rsid w:val="008129DC"/>
    <w:rsid w:val="008130AE"/>
    <w:rsid w:val="008158D6"/>
    <w:rsid w:val="00817196"/>
    <w:rsid w:val="008213C2"/>
    <w:rsid w:val="00823010"/>
    <w:rsid w:val="008235DB"/>
    <w:rsid w:val="00824AB4"/>
    <w:rsid w:val="00825509"/>
    <w:rsid w:val="00825C42"/>
    <w:rsid w:val="00825D25"/>
    <w:rsid w:val="00827D6F"/>
    <w:rsid w:val="00834298"/>
    <w:rsid w:val="008376AC"/>
    <w:rsid w:val="008378B7"/>
    <w:rsid w:val="00842220"/>
    <w:rsid w:val="008444E8"/>
    <w:rsid w:val="00844E80"/>
    <w:rsid w:val="00846FE7"/>
    <w:rsid w:val="00851C14"/>
    <w:rsid w:val="00854F97"/>
    <w:rsid w:val="00856911"/>
    <w:rsid w:val="00857F71"/>
    <w:rsid w:val="00863750"/>
    <w:rsid w:val="008677FD"/>
    <w:rsid w:val="008706D4"/>
    <w:rsid w:val="00870F8A"/>
    <w:rsid w:val="008717EF"/>
    <w:rsid w:val="008719A4"/>
    <w:rsid w:val="00871D23"/>
    <w:rsid w:val="00873283"/>
    <w:rsid w:val="00874312"/>
    <w:rsid w:val="00874315"/>
    <w:rsid w:val="0087437C"/>
    <w:rsid w:val="00875CD7"/>
    <w:rsid w:val="00876B4D"/>
    <w:rsid w:val="00877F18"/>
    <w:rsid w:val="00885B6E"/>
    <w:rsid w:val="008927F3"/>
    <w:rsid w:val="00892C3F"/>
    <w:rsid w:val="00893CFF"/>
    <w:rsid w:val="00894A88"/>
    <w:rsid w:val="00895386"/>
    <w:rsid w:val="008A21FF"/>
    <w:rsid w:val="008A2CE2"/>
    <w:rsid w:val="008A30AC"/>
    <w:rsid w:val="008A44B8"/>
    <w:rsid w:val="008A51A8"/>
    <w:rsid w:val="008A54C7"/>
    <w:rsid w:val="008A77D8"/>
    <w:rsid w:val="008B0483"/>
    <w:rsid w:val="008B120C"/>
    <w:rsid w:val="008B1F85"/>
    <w:rsid w:val="008B2D2F"/>
    <w:rsid w:val="008B4352"/>
    <w:rsid w:val="008B4677"/>
    <w:rsid w:val="008B4A94"/>
    <w:rsid w:val="008B51A0"/>
    <w:rsid w:val="008B5700"/>
    <w:rsid w:val="008B592A"/>
    <w:rsid w:val="008B5A06"/>
    <w:rsid w:val="008B6932"/>
    <w:rsid w:val="008B7B5C"/>
    <w:rsid w:val="008C0C99"/>
    <w:rsid w:val="008C1540"/>
    <w:rsid w:val="008C2017"/>
    <w:rsid w:val="008C3E99"/>
    <w:rsid w:val="008C4958"/>
    <w:rsid w:val="008C4BAA"/>
    <w:rsid w:val="008C4F9A"/>
    <w:rsid w:val="008C6AE8"/>
    <w:rsid w:val="008C7573"/>
    <w:rsid w:val="008D34F1"/>
    <w:rsid w:val="008D39D8"/>
    <w:rsid w:val="008D5F1D"/>
    <w:rsid w:val="008D6D1A"/>
    <w:rsid w:val="008E065E"/>
    <w:rsid w:val="008E0927"/>
    <w:rsid w:val="008E1909"/>
    <w:rsid w:val="008E43FE"/>
    <w:rsid w:val="008F1E14"/>
    <w:rsid w:val="008F1EAB"/>
    <w:rsid w:val="008F2BBE"/>
    <w:rsid w:val="008F33DC"/>
    <w:rsid w:val="008F477F"/>
    <w:rsid w:val="008F6395"/>
    <w:rsid w:val="00902350"/>
    <w:rsid w:val="0090336B"/>
    <w:rsid w:val="009035EB"/>
    <w:rsid w:val="009038BD"/>
    <w:rsid w:val="0090404A"/>
    <w:rsid w:val="009053AA"/>
    <w:rsid w:val="00906939"/>
    <w:rsid w:val="00910B7D"/>
    <w:rsid w:val="00911DFB"/>
    <w:rsid w:val="009139D9"/>
    <w:rsid w:val="00914AD8"/>
    <w:rsid w:val="00914DB8"/>
    <w:rsid w:val="00915DCA"/>
    <w:rsid w:val="00915F0F"/>
    <w:rsid w:val="00916079"/>
    <w:rsid w:val="009164D0"/>
    <w:rsid w:val="00917CE9"/>
    <w:rsid w:val="00920BF2"/>
    <w:rsid w:val="00920C05"/>
    <w:rsid w:val="00922010"/>
    <w:rsid w:val="00924A64"/>
    <w:rsid w:val="00924F07"/>
    <w:rsid w:val="009303F5"/>
    <w:rsid w:val="00931BD9"/>
    <w:rsid w:val="009326EC"/>
    <w:rsid w:val="00935229"/>
    <w:rsid w:val="00935FE6"/>
    <w:rsid w:val="009368F3"/>
    <w:rsid w:val="00937005"/>
    <w:rsid w:val="009407B1"/>
    <w:rsid w:val="00940F9F"/>
    <w:rsid w:val="00941636"/>
    <w:rsid w:val="0094267E"/>
    <w:rsid w:val="00943742"/>
    <w:rsid w:val="00945C05"/>
    <w:rsid w:val="00946945"/>
    <w:rsid w:val="00947713"/>
    <w:rsid w:val="0095033C"/>
    <w:rsid w:val="00950DE7"/>
    <w:rsid w:val="00951C6F"/>
    <w:rsid w:val="00953920"/>
    <w:rsid w:val="00953D47"/>
    <w:rsid w:val="0095434A"/>
    <w:rsid w:val="009547A9"/>
    <w:rsid w:val="0095681E"/>
    <w:rsid w:val="009572D4"/>
    <w:rsid w:val="00960D89"/>
    <w:rsid w:val="00961921"/>
    <w:rsid w:val="0096430A"/>
    <w:rsid w:val="0096554B"/>
    <w:rsid w:val="0096584A"/>
    <w:rsid w:val="00967491"/>
    <w:rsid w:val="00970D76"/>
    <w:rsid w:val="00971D7C"/>
    <w:rsid w:val="00971F08"/>
    <w:rsid w:val="0097603D"/>
    <w:rsid w:val="009762B1"/>
    <w:rsid w:val="00976949"/>
    <w:rsid w:val="00977BD1"/>
    <w:rsid w:val="00980477"/>
    <w:rsid w:val="00981A4E"/>
    <w:rsid w:val="00984707"/>
    <w:rsid w:val="00985253"/>
    <w:rsid w:val="009853B3"/>
    <w:rsid w:val="009873F3"/>
    <w:rsid w:val="00990630"/>
    <w:rsid w:val="00991761"/>
    <w:rsid w:val="00992A78"/>
    <w:rsid w:val="00994450"/>
    <w:rsid w:val="00994DCA"/>
    <w:rsid w:val="009960EC"/>
    <w:rsid w:val="009970DD"/>
    <w:rsid w:val="0099729C"/>
    <w:rsid w:val="009A0E8C"/>
    <w:rsid w:val="009A0FBA"/>
    <w:rsid w:val="009A1601"/>
    <w:rsid w:val="009A462D"/>
    <w:rsid w:val="009A5CBA"/>
    <w:rsid w:val="009A7153"/>
    <w:rsid w:val="009B1F30"/>
    <w:rsid w:val="009B3AC2"/>
    <w:rsid w:val="009B4DF4"/>
    <w:rsid w:val="009B564E"/>
    <w:rsid w:val="009B676D"/>
    <w:rsid w:val="009B79F0"/>
    <w:rsid w:val="009B7E87"/>
    <w:rsid w:val="009C2DAD"/>
    <w:rsid w:val="009C403E"/>
    <w:rsid w:val="009C56ED"/>
    <w:rsid w:val="009D4C71"/>
    <w:rsid w:val="009D4FF0"/>
    <w:rsid w:val="009D5217"/>
    <w:rsid w:val="009D5686"/>
    <w:rsid w:val="009D65FA"/>
    <w:rsid w:val="009D703C"/>
    <w:rsid w:val="009D718F"/>
    <w:rsid w:val="009E068F"/>
    <w:rsid w:val="009E14E0"/>
    <w:rsid w:val="009E35DB"/>
    <w:rsid w:val="009E43EA"/>
    <w:rsid w:val="009E47A3"/>
    <w:rsid w:val="009E4E40"/>
    <w:rsid w:val="009E54BF"/>
    <w:rsid w:val="009F01EF"/>
    <w:rsid w:val="009F0437"/>
    <w:rsid w:val="009F08F3"/>
    <w:rsid w:val="009F344F"/>
    <w:rsid w:val="00A00D30"/>
    <w:rsid w:val="00A0361A"/>
    <w:rsid w:val="00A048A8"/>
    <w:rsid w:val="00A04F49"/>
    <w:rsid w:val="00A05F80"/>
    <w:rsid w:val="00A06652"/>
    <w:rsid w:val="00A11F7A"/>
    <w:rsid w:val="00A13E54"/>
    <w:rsid w:val="00A17F63"/>
    <w:rsid w:val="00A2052C"/>
    <w:rsid w:val="00A20B6D"/>
    <w:rsid w:val="00A2193B"/>
    <w:rsid w:val="00A2351A"/>
    <w:rsid w:val="00A264A9"/>
    <w:rsid w:val="00A27785"/>
    <w:rsid w:val="00A27892"/>
    <w:rsid w:val="00A30187"/>
    <w:rsid w:val="00A3448A"/>
    <w:rsid w:val="00A351BC"/>
    <w:rsid w:val="00A36297"/>
    <w:rsid w:val="00A41E2B"/>
    <w:rsid w:val="00A4270D"/>
    <w:rsid w:val="00A434DE"/>
    <w:rsid w:val="00A45B74"/>
    <w:rsid w:val="00A52D4F"/>
    <w:rsid w:val="00A52E1D"/>
    <w:rsid w:val="00A5610A"/>
    <w:rsid w:val="00A61499"/>
    <w:rsid w:val="00A62A77"/>
    <w:rsid w:val="00A63483"/>
    <w:rsid w:val="00A657D7"/>
    <w:rsid w:val="00A660AC"/>
    <w:rsid w:val="00A66F55"/>
    <w:rsid w:val="00A67687"/>
    <w:rsid w:val="00A67E6C"/>
    <w:rsid w:val="00A71B99"/>
    <w:rsid w:val="00A7267A"/>
    <w:rsid w:val="00A739D0"/>
    <w:rsid w:val="00A73EFB"/>
    <w:rsid w:val="00A752CE"/>
    <w:rsid w:val="00A761D4"/>
    <w:rsid w:val="00A76DD8"/>
    <w:rsid w:val="00A77EC4"/>
    <w:rsid w:val="00A81A73"/>
    <w:rsid w:val="00A832ED"/>
    <w:rsid w:val="00A859B6"/>
    <w:rsid w:val="00A90845"/>
    <w:rsid w:val="00A91E71"/>
    <w:rsid w:val="00A92879"/>
    <w:rsid w:val="00A93CBF"/>
    <w:rsid w:val="00A9442A"/>
    <w:rsid w:val="00A9732D"/>
    <w:rsid w:val="00A97D71"/>
    <w:rsid w:val="00AA016F"/>
    <w:rsid w:val="00AA1ED6"/>
    <w:rsid w:val="00AA51D6"/>
    <w:rsid w:val="00AB0BC8"/>
    <w:rsid w:val="00AB11CA"/>
    <w:rsid w:val="00AB14D9"/>
    <w:rsid w:val="00AB30F4"/>
    <w:rsid w:val="00AB45AF"/>
    <w:rsid w:val="00AB4AB8"/>
    <w:rsid w:val="00AB6294"/>
    <w:rsid w:val="00AB655E"/>
    <w:rsid w:val="00AB7C9F"/>
    <w:rsid w:val="00AC007F"/>
    <w:rsid w:val="00AC2246"/>
    <w:rsid w:val="00AC2ECD"/>
    <w:rsid w:val="00AC3119"/>
    <w:rsid w:val="00AC49FB"/>
    <w:rsid w:val="00AC5A10"/>
    <w:rsid w:val="00AD0AA3"/>
    <w:rsid w:val="00AD3F94"/>
    <w:rsid w:val="00AD4A5A"/>
    <w:rsid w:val="00AE1F8C"/>
    <w:rsid w:val="00AE27AC"/>
    <w:rsid w:val="00AE3743"/>
    <w:rsid w:val="00AE39DB"/>
    <w:rsid w:val="00AE40E0"/>
    <w:rsid w:val="00AE4118"/>
    <w:rsid w:val="00AE4DBA"/>
    <w:rsid w:val="00AE4F07"/>
    <w:rsid w:val="00AE65DC"/>
    <w:rsid w:val="00AF1029"/>
    <w:rsid w:val="00AF1C5D"/>
    <w:rsid w:val="00AF2111"/>
    <w:rsid w:val="00AF42D7"/>
    <w:rsid w:val="00AF4C64"/>
    <w:rsid w:val="00B006FE"/>
    <w:rsid w:val="00B007CB"/>
    <w:rsid w:val="00B02AA9"/>
    <w:rsid w:val="00B02FA3"/>
    <w:rsid w:val="00B05084"/>
    <w:rsid w:val="00B06D49"/>
    <w:rsid w:val="00B138AF"/>
    <w:rsid w:val="00B157F9"/>
    <w:rsid w:val="00B1587A"/>
    <w:rsid w:val="00B20256"/>
    <w:rsid w:val="00B20D09"/>
    <w:rsid w:val="00B2188D"/>
    <w:rsid w:val="00B21EA1"/>
    <w:rsid w:val="00B2763F"/>
    <w:rsid w:val="00B27AAC"/>
    <w:rsid w:val="00B30929"/>
    <w:rsid w:val="00B31383"/>
    <w:rsid w:val="00B3441A"/>
    <w:rsid w:val="00B34996"/>
    <w:rsid w:val="00B36946"/>
    <w:rsid w:val="00B370D1"/>
    <w:rsid w:val="00B372AA"/>
    <w:rsid w:val="00B373C8"/>
    <w:rsid w:val="00B40445"/>
    <w:rsid w:val="00B41888"/>
    <w:rsid w:val="00B45A52"/>
    <w:rsid w:val="00B46175"/>
    <w:rsid w:val="00B5372D"/>
    <w:rsid w:val="00B551F8"/>
    <w:rsid w:val="00B5590B"/>
    <w:rsid w:val="00B56C40"/>
    <w:rsid w:val="00B6188F"/>
    <w:rsid w:val="00B61F2F"/>
    <w:rsid w:val="00B62629"/>
    <w:rsid w:val="00B664C7"/>
    <w:rsid w:val="00B70AB2"/>
    <w:rsid w:val="00B70B6C"/>
    <w:rsid w:val="00B739F6"/>
    <w:rsid w:val="00B73CE4"/>
    <w:rsid w:val="00B75EF2"/>
    <w:rsid w:val="00B76355"/>
    <w:rsid w:val="00B8088E"/>
    <w:rsid w:val="00B81805"/>
    <w:rsid w:val="00B81A6C"/>
    <w:rsid w:val="00B82DD5"/>
    <w:rsid w:val="00B85C2C"/>
    <w:rsid w:val="00B85DE5"/>
    <w:rsid w:val="00B87F2F"/>
    <w:rsid w:val="00B90F73"/>
    <w:rsid w:val="00B93B59"/>
    <w:rsid w:val="00B9406A"/>
    <w:rsid w:val="00B9418D"/>
    <w:rsid w:val="00B95AE1"/>
    <w:rsid w:val="00B975F1"/>
    <w:rsid w:val="00B97B3E"/>
    <w:rsid w:val="00B97DEC"/>
    <w:rsid w:val="00BA1372"/>
    <w:rsid w:val="00BA1B88"/>
    <w:rsid w:val="00BA2280"/>
    <w:rsid w:val="00BA2966"/>
    <w:rsid w:val="00BA2A08"/>
    <w:rsid w:val="00BA56D2"/>
    <w:rsid w:val="00BA76E0"/>
    <w:rsid w:val="00BB00E0"/>
    <w:rsid w:val="00BB0837"/>
    <w:rsid w:val="00BB2A25"/>
    <w:rsid w:val="00BB51E9"/>
    <w:rsid w:val="00BB602B"/>
    <w:rsid w:val="00BB71C4"/>
    <w:rsid w:val="00BC0FDC"/>
    <w:rsid w:val="00BC3053"/>
    <w:rsid w:val="00BC4D2E"/>
    <w:rsid w:val="00BC6C64"/>
    <w:rsid w:val="00BD48AC"/>
    <w:rsid w:val="00BD5CA7"/>
    <w:rsid w:val="00BD5F1A"/>
    <w:rsid w:val="00BE1234"/>
    <w:rsid w:val="00BE1E5F"/>
    <w:rsid w:val="00BE2FA6"/>
    <w:rsid w:val="00BE333F"/>
    <w:rsid w:val="00BE642B"/>
    <w:rsid w:val="00BE7406"/>
    <w:rsid w:val="00BE7603"/>
    <w:rsid w:val="00BF186E"/>
    <w:rsid w:val="00BF2884"/>
    <w:rsid w:val="00BF3279"/>
    <w:rsid w:val="00BF3B64"/>
    <w:rsid w:val="00BF423C"/>
    <w:rsid w:val="00BF74C7"/>
    <w:rsid w:val="00C00D35"/>
    <w:rsid w:val="00C015F1"/>
    <w:rsid w:val="00C01966"/>
    <w:rsid w:val="00C01F33"/>
    <w:rsid w:val="00C02CC6"/>
    <w:rsid w:val="00C040F7"/>
    <w:rsid w:val="00C041B0"/>
    <w:rsid w:val="00C044AB"/>
    <w:rsid w:val="00C048DC"/>
    <w:rsid w:val="00C04F92"/>
    <w:rsid w:val="00C05706"/>
    <w:rsid w:val="00C065C1"/>
    <w:rsid w:val="00C07377"/>
    <w:rsid w:val="00C07C18"/>
    <w:rsid w:val="00C10478"/>
    <w:rsid w:val="00C12107"/>
    <w:rsid w:val="00C13506"/>
    <w:rsid w:val="00C14D4B"/>
    <w:rsid w:val="00C154BB"/>
    <w:rsid w:val="00C2211E"/>
    <w:rsid w:val="00C234DB"/>
    <w:rsid w:val="00C24345"/>
    <w:rsid w:val="00C279B5"/>
    <w:rsid w:val="00C27C45"/>
    <w:rsid w:val="00C30ACC"/>
    <w:rsid w:val="00C320ED"/>
    <w:rsid w:val="00C33DDD"/>
    <w:rsid w:val="00C3719D"/>
    <w:rsid w:val="00C41353"/>
    <w:rsid w:val="00C53542"/>
    <w:rsid w:val="00C535D9"/>
    <w:rsid w:val="00C54995"/>
    <w:rsid w:val="00C54D41"/>
    <w:rsid w:val="00C60783"/>
    <w:rsid w:val="00C64672"/>
    <w:rsid w:val="00C657EC"/>
    <w:rsid w:val="00C67678"/>
    <w:rsid w:val="00C70697"/>
    <w:rsid w:val="00C71EA6"/>
    <w:rsid w:val="00C72284"/>
    <w:rsid w:val="00C72EF4"/>
    <w:rsid w:val="00C75D2F"/>
    <w:rsid w:val="00C767BE"/>
    <w:rsid w:val="00C76E3C"/>
    <w:rsid w:val="00C772E8"/>
    <w:rsid w:val="00C81568"/>
    <w:rsid w:val="00C9027A"/>
    <w:rsid w:val="00C9068E"/>
    <w:rsid w:val="00C93C4B"/>
    <w:rsid w:val="00C944AB"/>
    <w:rsid w:val="00C94AA2"/>
    <w:rsid w:val="00C95B40"/>
    <w:rsid w:val="00CA04C2"/>
    <w:rsid w:val="00CA1ED8"/>
    <w:rsid w:val="00CA4A7D"/>
    <w:rsid w:val="00CA55AF"/>
    <w:rsid w:val="00CB05A3"/>
    <w:rsid w:val="00CB1F63"/>
    <w:rsid w:val="00CB2245"/>
    <w:rsid w:val="00CB57A9"/>
    <w:rsid w:val="00CB7170"/>
    <w:rsid w:val="00CC040E"/>
    <w:rsid w:val="00CC111F"/>
    <w:rsid w:val="00CC2011"/>
    <w:rsid w:val="00CC3EA0"/>
    <w:rsid w:val="00CC7B45"/>
    <w:rsid w:val="00CD008F"/>
    <w:rsid w:val="00CD1188"/>
    <w:rsid w:val="00CD2ED1"/>
    <w:rsid w:val="00CD337B"/>
    <w:rsid w:val="00CD67B9"/>
    <w:rsid w:val="00CE0424"/>
    <w:rsid w:val="00CE06E8"/>
    <w:rsid w:val="00CE4F34"/>
    <w:rsid w:val="00CE6C3C"/>
    <w:rsid w:val="00CE7561"/>
    <w:rsid w:val="00CE79B2"/>
    <w:rsid w:val="00CF1354"/>
    <w:rsid w:val="00CF147A"/>
    <w:rsid w:val="00CF3B1F"/>
    <w:rsid w:val="00CF3BF6"/>
    <w:rsid w:val="00CF625B"/>
    <w:rsid w:val="00CF62A2"/>
    <w:rsid w:val="00CF687E"/>
    <w:rsid w:val="00D031A5"/>
    <w:rsid w:val="00D0349B"/>
    <w:rsid w:val="00D03C31"/>
    <w:rsid w:val="00D03EDD"/>
    <w:rsid w:val="00D0619F"/>
    <w:rsid w:val="00D10249"/>
    <w:rsid w:val="00D115C3"/>
    <w:rsid w:val="00D11897"/>
    <w:rsid w:val="00D13135"/>
    <w:rsid w:val="00D13B8A"/>
    <w:rsid w:val="00D13E4E"/>
    <w:rsid w:val="00D14375"/>
    <w:rsid w:val="00D239A7"/>
    <w:rsid w:val="00D23F47"/>
    <w:rsid w:val="00D323F0"/>
    <w:rsid w:val="00D36E71"/>
    <w:rsid w:val="00D37D87"/>
    <w:rsid w:val="00D40B33"/>
    <w:rsid w:val="00D4318F"/>
    <w:rsid w:val="00D43593"/>
    <w:rsid w:val="00D438BF"/>
    <w:rsid w:val="00D440F8"/>
    <w:rsid w:val="00D45251"/>
    <w:rsid w:val="00D50109"/>
    <w:rsid w:val="00D50F97"/>
    <w:rsid w:val="00D5441D"/>
    <w:rsid w:val="00D546FF"/>
    <w:rsid w:val="00D55AD5"/>
    <w:rsid w:val="00D576CA"/>
    <w:rsid w:val="00D61AF5"/>
    <w:rsid w:val="00D62328"/>
    <w:rsid w:val="00D652B5"/>
    <w:rsid w:val="00D66155"/>
    <w:rsid w:val="00D708B0"/>
    <w:rsid w:val="00D71E12"/>
    <w:rsid w:val="00D72F19"/>
    <w:rsid w:val="00D77B1D"/>
    <w:rsid w:val="00D8021F"/>
    <w:rsid w:val="00D80383"/>
    <w:rsid w:val="00D80D92"/>
    <w:rsid w:val="00D823C6"/>
    <w:rsid w:val="00D84D88"/>
    <w:rsid w:val="00D862D4"/>
    <w:rsid w:val="00D86CA3"/>
    <w:rsid w:val="00D871CE"/>
    <w:rsid w:val="00D902BF"/>
    <w:rsid w:val="00D9196D"/>
    <w:rsid w:val="00D92982"/>
    <w:rsid w:val="00D96BD5"/>
    <w:rsid w:val="00D97782"/>
    <w:rsid w:val="00D97CFB"/>
    <w:rsid w:val="00DA0BED"/>
    <w:rsid w:val="00DA1029"/>
    <w:rsid w:val="00DA1D31"/>
    <w:rsid w:val="00DA305E"/>
    <w:rsid w:val="00DA5417"/>
    <w:rsid w:val="00DA56E8"/>
    <w:rsid w:val="00DB0A9F"/>
    <w:rsid w:val="00DB1361"/>
    <w:rsid w:val="00DB377D"/>
    <w:rsid w:val="00DB603E"/>
    <w:rsid w:val="00DB673F"/>
    <w:rsid w:val="00DB6BC8"/>
    <w:rsid w:val="00DC0370"/>
    <w:rsid w:val="00DC2D36"/>
    <w:rsid w:val="00DC53EF"/>
    <w:rsid w:val="00DC6F55"/>
    <w:rsid w:val="00DD0297"/>
    <w:rsid w:val="00DD249E"/>
    <w:rsid w:val="00DE5608"/>
    <w:rsid w:val="00DE5762"/>
    <w:rsid w:val="00DE58D0"/>
    <w:rsid w:val="00DE654F"/>
    <w:rsid w:val="00DE6A32"/>
    <w:rsid w:val="00DF0B6E"/>
    <w:rsid w:val="00DF15E0"/>
    <w:rsid w:val="00DF37A0"/>
    <w:rsid w:val="00DF3C3C"/>
    <w:rsid w:val="00DF4222"/>
    <w:rsid w:val="00DF4A42"/>
    <w:rsid w:val="00E0554A"/>
    <w:rsid w:val="00E110E7"/>
    <w:rsid w:val="00E11B20"/>
    <w:rsid w:val="00E17963"/>
    <w:rsid w:val="00E17FA2"/>
    <w:rsid w:val="00E22330"/>
    <w:rsid w:val="00E24CD3"/>
    <w:rsid w:val="00E30B5A"/>
    <w:rsid w:val="00E3123D"/>
    <w:rsid w:val="00E31461"/>
    <w:rsid w:val="00E31D43"/>
    <w:rsid w:val="00E32608"/>
    <w:rsid w:val="00E34188"/>
    <w:rsid w:val="00E347EE"/>
    <w:rsid w:val="00E34B6E"/>
    <w:rsid w:val="00E35559"/>
    <w:rsid w:val="00E35698"/>
    <w:rsid w:val="00E3608B"/>
    <w:rsid w:val="00E3723A"/>
    <w:rsid w:val="00E37860"/>
    <w:rsid w:val="00E446F1"/>
    <w:rsid w:val="00E45D82"/>
    <w:rsid w:val="00E46886"/>
    <w:rsid w:val="00E46C98"/>
    <w:rsid w:val="00E47AEF"/>
    <w:rsid w:val="00E51290"/>
    <w:rsid w:val="00E539BB"/>
    <w:rsid w:val="00E53B75"/>
    <w:rsid w:val="00E54541"/>
    <w:rsid w:val="00E54E3B"/>
    <w:rsid w:val="00E557A3"/>
    <w:rsid w:val="00E56047"/>
    <w:rsid w:val="00E57565"/>
    <w:rsid w:val="00E579C6"/>
    <w:rsid w:val="00E6143A"/>
    <w:rsid w:val="00E62610"/>
    <w:rsid w:val="00E63838"/>
    <w:rsid w:val="00E64434"/>
    <w:rsid w:val="00E64477"/>
    <w:rsid w:val="00E64931"/>
    <w:rsid w:val="00E67C51"/>
    <w:rsid w:val="00E72118"/>
    <w:rsid w:val="00E72EFC"/>
    <w:rsid w:val="00E758EC"/>
    <w:rsid w:val="00E80475"/>
    <w:rsid w:val="00E813F3"/>
    <w:rsid w:val="00E81B46"/>
    <w:rsid w:val="00E8234C"/>
    <w:rsid w:val="00E83AA9"/>
    <w:rsid w:val="00E84DDA"/>
    <w:rsid w:val="00E85928"/>
    <w:rsid w:val="00E87822"/>
    <w:rsid w:val="00E90395"/>
    <w:rsid w:val="00E90E49"/>
    <w:rsid w:val="00E917F9"/>
    <w:rsid w:val="00E9291C"/>
    <w:rsid w:val="00E93FFE"/>
    <w:rsid w:val="00E94F8A"/>
    <w:rsid w:val="00EA180A"/>
    <w:rsid w:val="00EA1B0F"/>
    <w:rsid w:val="00EA20C6"/>
    <w:rsid w:val="00EA472C"/>
    <w:rsid w:val="00EA74EB"/>
    <w:rsid w:val="00EA7A41"/>
    <w:rsid w:val="00EB077B"/>
    <w:rsid w:val="00EB2809"/>
    <w:rsid w:val="00EB4EA2"/>
    <w:rsid w:val="00EC06FB"/>
    <w:rsid w:val="00EC27C6"/>
    <w:rsid w:val="00EC4130"/>
    <w:rsid w:val="00EC4207"/>
    <w:rsid w:val="00EC5653"/>
    <w:rsid w:val="00EC71CE"/>
    <w:rsid w:val="00ED1006"/>
    <w:rsid w:val="00ED1BFE"/>
    <w:rsid w:val="00ED21F1"/>
    <w:rsid w:val="00ED4985"/>
    <w:rsid w:val="00EE3097"/>
    <w:rsid w:val="00EE70D7"/>
    <w:rsid w:val="00EF18FE"/>
    <w:rsid w:val="00EF5787"/>
    <w:rsid w:val="00EF60D0"/>
    <w:rsid w:val="00EF7291"/>
    <w:rsid w:val="00EF7395"/>
    <w:rsid w:val="00F0528D"/>
    <w:rsid w:val="00F06C67"/>
    <w:rsid w:val="00F06DFD"/>
    <w:rsid w:val="00F071D1"/>
    <w:rsid w:val="00F07533"/>
    <w:rsid w:val="00F10629"/>
    <w:rsid w:val="00F11B42"/>
    <w:rsid w:val="00F14262"/>
    <w:rsid w:val="00F15FA5"/>
    <w:rsid w:val="00F17564"/>
    <w:rsid w:val="00F209B7"/>
    <w:rsid w:val="00F23552"/>
    <w:rsid w:val="00F2376F"/>
    <w:rsid w:val="00F243D8"/>
    <w:rsid w:val="00F27CC9"/>
    <w:rsid w:val="00F300DC"/>
    <w:rsid w:val="00F30828"/>
    <w:rsid w:val="00F313D6"/>
    <w:rsid w:val="00F32DC1"/>
    <w:rsid w:val="00F34543"/>
    <w:rsid w:val="00F40F0C"/>
    <w:rsid w:val="00F424A9"/>
    <w:rsid w:val="00F429A3"/>
    <w:rsid w:val="00F469CC"/>
    <w:rsid w:val="00F4766C"/>
    <w:rsid w:val="00F47BF6"/>
    <w:rsid w:val="00F47EE3"/>
    <w:rsid w:val="00F507D1"/>
    <w:rsid w:val="00F519CE"/>
    <w:rsid w:val="00F51ADA"/>
    <w:rsid w:val="00F51BE8"/>
    <w:rsid w:val="00F54075"/>
    <w:rsid w:val="00F55338"/>
    <w:rsid w:val="00F56381"/>
    <w:rsid w:val="00F6004A"/>
    <w:rsid w:val="00F607C5"/>
    <w:rsid w:val="00F60DEA"/>
    <w:rsid w:val="00F6302A"/>
    <w:rsid w:val="00F64C2B"/>
    <w:rsid w:val="00F651BE"/>
    <w:rsid w:val="00F67F53"/>
    <w:rsid w:val="00F703BE"/>
    <w:rsid w:val="00F70B32"/>
    <w:rsid w:val="00F718D1"/>
    <w:rsid w:val="00F71F69"/>
    <w:rsid w:val="00F72B72"/>
    <w:rsid w:val="00F74BB9"/>
    <w:rsid w:val="00F75582"/>
    <w:rsid w:val="00F75CA3"/>
    <w:rsid w:val="00F76EFA"/>
    <w:rsid w:val="00F77FC2"/>
    <w:rsid w:val="00F804BE"/>
    <w:rsid w:val="00F817CE"/>
    <w:rsid w:val="00F82458"/>
    <w:rsid w:val="00F82AC1"/>
    <w:rsid w:val="00F83C8E"/>
    <w:rsid w:val="00F83D65"/>
    <w:rsid w:val="00F8456C"/>
    <w:rsid w:val="00F859D8"/>
    <w:rsid w:val="00F868F5"/>
    <w:rsid w:val="00F9056A"/>
    <w:rsid w:val="00F9057A"/>
    <w:rsid w:val="00F90E01"/>
    <w:rsid w:val="00F90F8D"/>
    <w:rsid w:val="00F9132F"/>
    <w:rsid w:val="00F923C9"/>
    <w:rsid w:val="00F924AD"/>
    <w:rsid w:val="00F92782"/>
    <w:rsid w:val="00F93AA9"/>
    <w:rsid w:val="00F96985"/>
    <w:rsid w:val="00F97838"/>
    <w:rsid w:val="00F978F1"/>
    <w:rsid w:val="00FA2BB3"/>
    <w:rsid w:val="00FA428F"/>
    <w:rsid w:val="00FA59F2"/>
    <w:rsid w:val="00FA7518"/>
    <w:rsid w:val="00FB4C80"/>
    <w:rsid w:val="00FB59A5"/>
    <w:rsid w:val="00FB6A6A"/>
    <w:rsid w:val="00FC72B2"/>
    <w:rsid w:val="00FC7429"/>
    <w:rsid w:val="00FD07F6"/>
    <w:rsid w:val="00FD1EC8"/>
    <w:rsid w:val="00FD240D"/>
    <w:rsid w:val="00FD47ED"/>
    <w:rsid w:val="00FD74DB"/>
    <w:rsid w:val="00FD7660"/>
    <w:rsid w:val="00FD7B80"/>
    <w:rsid w:val="00FE0655"/>
    <w:rsid w:val="00FE2365"/>
    <w:rsid w:val="00FE2A8E"/>
    <w:rsid w:val="00FE4A7D"/>
    <w:rsid w:val="00FE4C7B"/>
    <w:rsid w:val="00FE7336"/>
    <w:rsid w:val="00FE787C"/>
    <w:rsid w:val="00FE7E30"/>
    <w:rsid w:val="00FF255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15:docId w15:val="{D07D43C3-2E99-47CC-926F-DD0DCEEF1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0ACC"/>
    <w:rPr>
      <w:rFonts w:asciiTheme="minorHAnsi" w:eastAsiaTheme="minorEastAsia" w:hAnsiTheme="minorHAnsi" w:cstheme="minorBidi"/>
      <w:sz w:val="24"/>
      <w:szCs w:val="24"/>
      <w:lang w:val="en-GB" w:eastAsia="ja-JP"/>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C30A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0ACC"/>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B3441A"/>
    <w:pPr>
      <w:numPr>
        <w:numId w:val="13"/>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NormalWeb">
    <w:name w:val="Normal (Web)"/>
    <w:basedOn w:val="Normal"/>
    <w:uiPriority w:val="99"/>
    <w:unhideWhenUsed/>
    <w:rsid w:val="00B56C40"/>
    <w:pPr>
      <w:spacing w:before="100" w:beforeAutospacing="1" w:after="100" w:afterAutospacing="1"/>
    </w:pPr>
    <w:rPr>
      <w:rFonts w:ascii="Times New Roman" w:hAnsi="Times New Roman"/>
    </w:rPr>
  </w:style>
  <w:style w:type="character" w:customStyle="1" w:styleId="PLChar">
    <w:name w:val="PL Char"/>
    <w:link w:val="PL"/>
    <w:qFormat/>
    <w:locked/>
    <w:rsid w:val="00B56C40"/>
    <w:rPr>
      <w:rFonts w:ascii="Courier New" w:hAnsi="Courier New" w:cs="Courier New"/>
      <w:noProof/>
      <w:sz w:val="16"/>
      <w:shd w:val="clear" w:color="auto" w:fill="E6E6E6"/>
      <w:lang w:val="en-GB" w:eastAsia="sv-SE"/>
    </w:rPr>
  </w:style>
  <w:style w:type="paragraph" w:customStyle="1" w:styleId="PL">
    <w:name w:val="PL"/>
    <w:link w:val="PLChar"/>
    <w:qFormat/>
    <w:rsid w:val="00B56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HChar">
    <w:name w:val="TH Char"/>
    <w:link w:val="TH"/>
    <w:locked/>
    <w:rsid w:val="00B56C40"/>
    <w:rPr>
      <w:rFonts w:ascii="Arial" w:hAnsi="Arial"/>
      <w:b/>
      <w:lang w:val="en-GB"/>
    </w:rPr>
  </w:style>
  <w:style w:type="character" w:customStyle="1" w:styleId="TALCar">
    <w:name w:val="TAL Car"/>
    <w:link w:val="TAL"/>
    <w:qFormat/>
    <w:locked/>
    <w:rsid w:val="00B56C40"/>
    <w:rPr>
      <w:rFonts w:ascii="Arial" w:hAnsi="Arial"/>
      <w:sz w:val="18"/>
      <w:lang w:val="en-GB"/>
    </w:rPr>
  </w:style>
  <w:style w:type="character" w:customStyle="1" w:styleId="TAHCar">
    <w:name w:val="TAH Car"/>
    <w:link w:val="TAH"/>
    <w:locked/>
    <w:rsid w:val="00B56C40"/>
    <w:rPr>
      <w:rFonts w:ascii="Arial" w:hAnsi="Arial"/>
      <w:b/>
      <w:sz w:val="18"/>
      <w:lang w:val="en-GB"/>
    </w:rPr>
  </w:style>
  <w:style w:type="character" w:customStyle="1" w:styleId="B1Char">
    <w:name w:val="B1 Char"/>
    <w:link w:val="B1"/>
    <w:rsid w:val="002A25BB"/>
    <w:rPr>
      <w:rFonts w:ascii="Arial" w:hAnsi="Arial"/>
      <w:lang w:val="en-GB"/>
    </w:rPr>
  </w:style>
  <w:style w:type="character" w:customStyle="1" w:styleId="B2Char">
    <w:name w:val="B2 Char"/>
    <w:link w:val="B2"/>
    <w:rsid w:val="002A25BB"/>
    <w:rPr>
      <w:rFonts w:ascii="Arial" w:hAnsi="Arial"/>
      <w:lang w:val="en-GB"/>
    </w:rPr>
  </w:style>
  <w:style w:type="paragraph" w:styleId="ListParagraph">
    <w:name w:val="List Paragraph"/>
    <w:basedOn w:val="Normal"/>
    <w:uiPriority w:val="34"/>
    <w:qFormat/>
    <w:rsid w:val="00E45D82"/>
    <w:pPr>
      <w:ind w:left="720"/>
      <w:contextualSpacing/>
    </w:pPr>
  </w:style>
  <w:style w:type="paragraph" w:styleId="TOCHeading">
    <w:name w:val="TOC Heading"/>
    <w:basedOn w:val="Heading1"/>
    <w:next w:val="Normal"/>
    <w:uiPriority w:val="39"/>
    <w:unhideWhenUsed/>
    <w:qFormat/>
    <w:rsid w:val="00FA7518"/>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B3Char">
    <w:name w:val="B3 Char"/>
    <w:link w:val="B3"/>
    <w:rsid w:val="00334FB9"/>
    <w:rPr>
      <w:rFonts w:asciiTheme="minorHAnsi" w:eastAsiaTheme="minorEastAsia" w:hAnsiTheme="minorHAnsi" w:cstheme="minorBidi"/>
      <w:sz w:val="22"/>
      <w:szCs w:val="22"/>
    </w:rPr>
  </w:style>
  <w:style w:type="paragraph" w:customStyle="1" w:styleId="IvDbodytext">
    <w:name w:val="IvD bodytext"/>
    <w:basedOn w:val="BodyText"/>
    <w:link w:val="IvDbodytextChar"/>
    <w:qFormat/>
    <w:rsid w:val="009762B1"/>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9762B1"/>
    <w:rPr>
      <w:rFonts w:ascii="Arial" w:hAnsi="Arial"/>
      <w:spacing w:val="2"/>
      <w:lang w:val="en-GB" w:eastAsia="zh-CN"/>
    </w:rPr>
  </w:style>
  <w:style w:type="character" w:customStyle="1" w:styleId="TACChar">
    <w:name w:val="TAC Char"/>
    <w:link w:val="TAC"/>
    <w:locked/>
    <w:rsid w:val="00B370D1"/>
    <w:rPr>
      <w:rFonts w:asciiTheme="minorHAnsi" w:eastAsiaTheme="minorEastAsia" w:hAnsiTheme="minorHAnsi"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4810">
      <w:bodyDiv w:val="1"/>
      <w:marLeft w:val="0"/>
      <w:marRight w:val="0"/>
      <w:marTop w:val="0"/>
      <w:marBottom w:val="0"/>
      <w:divBdr>
        <w:top w:val="none" w:sz="0" w:space="0" w:color="auto"/>
        <w:left w:val="none" w:sz="0" w:space="0" w:color="auto"/>
        <w:bottom w:val="none" w:sz="0" w:space="0" w:color="auto"/>
        <w:right w:val="none" w:sz="0" w:space="0" w:color="auto"/>
      </w:divBdr>
    </w:div>
    <w:div w:id="421295867">
      <w:bodyDiv w:val="1"/>
      <w:marLeft w:val="0"/>
      <w:marRight w:val="0"/>
      <w:marTop w:val="0"/>
      <w:marBottom w:val="0"/>
      <w:divBdr>
        <w:top w:val="none" w:sz="0" w:space="0" w:color="auto"/>
        <w:left w:val="none" w:sz="0" w:space="0" w:color="auto"/>
        <w:bottom w:val="none" w:sz="0" w:space="0" w:color="auto"/>
        <w:right w:val="none" w:sz="0" w:space="0" w:color="auto"/>
      </w:divBdr>
    </w:div>
    <w:div w:id="421755247">
      <w:bodyDiv w:val="1"/>
      <w:marLeft w:val="0"/>
      <w:marRight w:val="0"/>
      <w:marTop w:val="0"/>
      <w:marBottom w:val="0"/>
      <w:divBdr>
        <w:top w:val="none" w:sz="0" w:space="0" w:color="auto"/>
        <w:left w:val="none" w:sz="0" w:space="0" w:color="auto"/>
        <w:bottom w:val="none" w:sz="0" w:space="0" w:color="auto"/>
        <w:right w:val="none" w:sz="0" w:space="0" w:color="auto"/>
      </w:divBdr>
    </w:div>
    <w:div w:id="697125864">
      <w:bodyDiv w:val="1"/>
      <w:marLeft w:val="0"/>
      <w:marRight w:val="0"/>
      <w:marTop w:val="0"/>
      <w:marBottom w:val="0"/>
      <w:divBdr>
        <w:top w:val="none" w:sz="0" w:space="0" w:color="auto"/>
        <w:left w:val="none" w:sz="0" w:space="0" w:color="auto"/>
        <w:bottom w:val="none" w:sz="0" w:space="0" w:color="auto"/>
        <w:right w:val="none" w:sz="0" w:space="0" w:color="auto"/>
      </w:divBdr>
    </w:div>
    <w:div w:id="813185717">
      <w:bodyDiv w:val="1"/>
      <w:marLeft w:val="0"/>
      <w:marRight w:val="0"/>
      <w:marTop w:val="0"/>
      <w:marBottom w:val="0"/>
      <w:divBdr>
        <w:top w:val="none" w:sz="0" w:space="0" w:color="auto"/>
        <w:left w:val="none" w:sz="0" w:space="0" w:color="auto"/>
        <w:bottom w:val="none" w:sz="0" w:space="0" w:color="auto"/>
        <w:right w:val="none" w:sz="0" w:space="0" w:color="auto"/>
      </w:divBdr>
    </w:div>
    <w:div w:id="971715730">
      <w:bodyDiv w:val="1"/>
      <w:marLeft w:val="0"/>
      <w:marRight w:val="0"/>
      <w:marTop w:val="0"/>
      <w:marBottom w:val="0"/>
      <w:divBdr>
        <w:top w:val="none" w:sz="0" w:space="0" w:color="auto"/>
        <w:left w:val="none" w:sz="0" w:space="0" w:color="auto"/>
        <w:bottom w:val="none" w:sz="0" w:space="0" w:color="auto"/>
        <w:right w:val="none" w:sz="0" w:space="0" w:color="auto"/>
      </w:divBdr>
    </w:div>
    <w:div w:id="110187453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92425588">
      <w:bodyDiv w:val="1"/>
      <w:marLeft w:val="0"/>
      <w:marRight w:val="0"/>
      <w:marTop w:val="0"/>
      <w:marBottom w:val="0"/>
      <w:divBdr>
        <w:top w:val="none" w:sz="0" w:space="0" w:color="auto"/>
        <w:left w:val="none" w:sz="0" w:space="0" w:color="auto"/>
        <w:bottom w:val="none" w:sz="0" w:space="0" w:color="auto"/>
        <w:right w:val="none" w:sz="0" w:space="0" w:color="auto"/>
      </w:divBdr>
    </w:div>
    <w:div w:id="198661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5NUHHDQN7SK2-1476151046-26884</_dlc_DocId>
    <_dlc_DocIdUrl xmlns="f166a696-7b5b-4ccd-9f0c-ffde0cceec81">
      <Url>https://ericsson.sharepoint.com/sites/star/_layouts/15/DocIdRedir.aspx?ID=5NUHHDQN7SK2-1476151046-26884</Url>
      <Description>5NUHHDQN7SK2-1476151046-26884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95EC3-FE56-49D7-9523-C4DB6BFCF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73E5DC2C-1225-5B46-96D1-3046653E5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1811</Words>
  <Characters>10328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 Usr</cp:lastModifiedBy>
  <cp:revision>70</cp:revision>
  <cp:lastPrinted>2008-01-31T16:09:00Z</cp:lastPrinted>
  <dcterms:created xsi:type="dcterms:W3CDTF">2018-08-07T02:58:00Z</dcterms:created>
  <dcterms:modified xsi:type="dcterms:W3CDTF">2018-08-09T13:47:00Z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e5ff99da-1b25-4b48-8450-798dbf3a1341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